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53B" w:rsidRDefault="00E122CF" w:rsidP="00B06EF9">
      <w:pPr>
        <w:spacing w:after="0" w:line="240" w:lineRule="auto"/>
        <w:jc w:val="center"/>
        <w:rPr>
          <w:rFonts w:asciiTheme="majorHAnsi" w:hAnsiTheme="majorHAnsi" w:cs="American Typewriter"/>
          <w:b/>
          <w:bCs/>
          <w:spacing w:val="20"/>
          <w:sz w:val="32"/>
          <w:szCs w:val="24"/>
        </w:rPr>
      </w:pPr>
      <w:r>
        <w:rPr>
          <w:rFonts w:asciiTheme="majorHAnsi" w:hAnsiTheme="majorHAnsi" w:cs="American Typewriter"/>
          <w:b/>
          <w:bCs/>
          <w:spacing w:val="20"/>
          <w:sz w:val="32"/>
          <w:szCs w:val="24"/>
        </w:rPr>
        <w:t xml:space="preserve">Validação </w:t>
      </w:r>
      <w:r w:rsidR="008A475B">
        <w:rPr>
          <w:rFonts w:asciiTheme="majorHAnsi" w:hAnsiTheme="majorHAnsi" w:cs="American Typewriter"/>
          <w:b/>
          <w:bCs/>
          <w:spacing w:val="20"/>
          <w:sz w:val="32"/>
          <w:szCs w:val="24"/>
        </w:rPr>
        <w:t>0</w:t>
      </w:r>
      <w:r w:rsidR="00B31ED5">
        <w:rPr>
          <w:rFonts w:asciiTheme="majorHAnsi" w:hAnsiTheme="majorHAnsi" w:cs="American Typewriter"/>
          <w:b/>
          <w:bCs/>
          <w:spacing w:val="20"/>
          <w:sz w:val="32"/>
          <w:szCs w:val="24"/>
        </w:rPr>
        <w:t>7</w:t>
      </w:r>
      <w:r>
        <w:rPr>
          <w:rFonts w:asciiTheme="majorHAnsi" w:hAnsiTheme="majorHAnsi" w:cs="American Typewriter"/>
          <w:b/>
          <w:bCs/>
          <w:spacing w:val="20"/>
          <w:sz w:val="32"/>
          <w:szCs w:val="24"/>
        </w:rPr>
        <w:t>/03/2017</w:t>
      </w:r>
    </w:p>
    <w:p w:rsidR="007F253B" w:rsidRDefault="007F253B" w:rsidP="00B06EF9">
      <w:pPr>
        <w:spacing w:after="0" w:line="240" w:lineRule="auto"/>
        <w:jc w:val="center"/>
        <w:rPr>
          <w:rFonts w:asciiTheme="majorHAnsi" w:hAnsiTheme="majorHAnsi" w:cs="American Typewriter"/>
          <w:b/>
          <w:bCs/>
          <w:spacing w:val="20"/>
          <w:sz w:val="32"/>
          <w:szCs w:val="24"/>
        </w:rPr>
      </w:pPr>
    </w:p>
    <w:p w:rsidR="007F253B" w:rsidRDefault="007F253B" w:rsidP="00B06EF9">
      <w:pPr>
        <w:spacing w:after="0" w:line="240" w:lineRule="auto"/>
        <w:jc w:val="center"/>
        <w:rPr>
          <w:rFonts w:asciiTheme="majorHAnsi" w:hAnsiTheme="majorHAnsi" w:cs="American Typewriter"/>
          <w:b/>
          <w:bCs/>
          <w:spacing w:val="20"/>
          <w:sz w:val="32"/>
          <w:szCs w:val="24"/>
        </w:rPr>
      </w:pPr>
    </w:p>
    <w:p w:rsidR="007F253B" w:rsidRDefault="007F253B" w:rsidP="00B06EF9">
      <w:pPr>
        <w:spacing w:after="0" w:line="240" w:lineRule="auto"/>
        <w:jc w:val="center"/>
        <w:rPr>
          <w:rFonts w:asciiTheme="majorHAnsi" w:hAnsiTheme="majorHAnsi" w:cs="American Typewriter"/>
          <w:b/>
          <w:bCs/>
          <w:spacing w:val="20"/>
          <w:sz w:val="32"/>
          <w:szCs w:val="24"/>
        </w:rPr>
      </w:pPr>
    </w:p>
    <w:p w:rsidR="007F253B" w:rsidRDefault="007F253B" w:rsidP="00B06EF9">
      <w:pPr>
        <w:spacing w:after="0" w:line="240" w:lineRule="auto"/>
        <w:jc w:val="center"/>
        <w:rPr>
          <w:rFonts w:asciiTheme="majorHAnsi" w:hAnsiTheme="majorHAnsi" w:cs="American Typewriter"/>
          <w:b/>
          <w:bCs/>
          <w:spacing w:val="20"/>
          <w:sz w:val="32"/>
          <w:szCs w:val="24"/>
        </w:rPr>
      </w:pPr>
    </w:p>
    <w:p w:rsidR="007F253B" w:rsidRDefault="007F253B" w:rsidP="00B06EF9">
      <w:pPr>
        <w:spacing w:after="0" w:line="240" w:lineRule="auto"/>
        <w:jc w:val="center"/>
        <w:rPr>
          <w:rFonts w:asciiTheme="majorHAnsi" w:hAnsiTheme="majorHAnsi" w:cs="American Typewriter"/>
          <w:b/>
          <w:bCs/>
          <w:spacing w:val="20"/>
          <w:sz w:val="32"/>
          <w:szCs w:val="24"/>
        </w:rPr>
      </w:pPr>
    </w:p>
    <w:p w:rsidR="007F253B" w:rsidRDefault="007F253B" w:rsidP="00B06EF9">
      <w:pPr>
        <w:spacing w:after="0" w:line="240" w:lineRule="auto"/>
        <w:jc w:val="center"/>
        <w:rPr>
          <w:rFonts w:asciiTheme="majorHAnsi" w:hAnsiTheme="majorHAnsi"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B06EF9" w:rsidRPr="001D6CF3" w:rsidRDefault="00B06EF9" w:rsidP="00B06EF9">
      <w:pPr>
        <w:spacing w:after="0" w:line="240" w:lineRule="auto"/>
        <w:jc w:val="center"/>
        <w:rPr>
          <w:rFonts w:cs="American Typewriter"/>
          <w:b/>
          <w:bCs/>
          <w:spacing w:val="20"/>
          <w:sz w:val="32"/>
          <w:szCs w:val="24"/>
        </w:rPr>
      </w:pPr>
      <w:r w:rsidRPr="001D6CF3">
        <w:rPr>
          <w:rFonts w:cs="American Typewriter"/>
          <w:b/>
          <w:bCs/>
          <w:spacing w:val="20"/>
          <w:sz w:val="32"/>
          <w:szCs w:val="24"/>
        </w:rPr>
        <w:t>P</w:t>
      </w:r>
      <w:r w:rsidR="009E35A0" w:rsidRPr="001D6CF3">
        <w:rPr>
          <w:rFonts w:cs="American Typewriter"/>
          <w:b/>
          <w:bCs/>
          <w:spacing w:val="20"/>
          <w:sz w:val="32"/>
          <w:szCs w:val="24"/>
        </w:rPr>
        <w:t xml:space="preserve">OLÍTICA </w:t>
      </w:r>
      <w:r w:rsidRPr="001D6CF3">
        <w:rPr>
          <w:rFonts w:cs="American Typewriter"/>
          <w:b/>
          <w:bCs/>
          <w:spacing w:val="20"/>
          <w:sz w:val="32"/>
          <w:szCs w:val="24"/>
        </w:rPr>
        <w:t>N</w:t>
      </w:r>
      <w:r w:rsidR="009E35A0" w:rsidRPr="001D6CF3">
        <w:rPr>
          <w:rFonts w:cs="American Typewriter"/>
          <w:b/>
          <w:bCs/>
          <w:spacing w:val="20"/>
          <w:sz w:val="32"/>
          <w:szCs w:val="24"/>
        </w:rPr>
        <w:t xml:space="preserve">ACIONAL DE </w:t>
      </w:r>
      <w:r w:rsidRPr="001D6CF3">
        <w:rPr>
          <w:rFonts w:cs="American Typewriter"/>
          <w:b/>
          <w:bCs/>
          <w:spacing w:val="20"/>
          <w:sz w:val="32"/>
          <w:szCs w:val="24"/>
        </w:rPr>
        <w:t>I</w:t>
      </w:r>
      <w:r w:rsidR="009E35A0" w:rsidRPr="001D6CF3">
        <w:rPr>
          <w:rFonts w:cs="American Typewriter"/>
          <w:b/>
          <w:bCs/>
          <w:spacing w:val="20"/>
          <w:sz w:val="32"/>
          <w:szCs w:val="24"/>
        </w:rPr>
        <w:t xml:space="preserve">GUALDADE E </w:t>
      </w:r>
      <w:r w:rsidRPr="001D6CF3">
        <w:rPr>
          <w:rFonts w:cs="American Typewriter"/>
          <w:b/>
          <w:bCs/>
          <w:spacing w:val="20"/>
          <w:sz w:val="32"/>
          <w:szCs w:val="24"/>
        </w:rPr>
        <w:t>E</w:t>
      </w:r>
      <w:r w:rsidR="009E35A0" w:rsidRPr="001D6CF3">
        <w:rPr>
          <w:rFonts w:cs="American Typewriter"/>
          <w:b/>
          <w:bCs/>
          <w:spacing w:val="20"/>
          <w:sz w:val="32"/>
          <w:szCs w:val="24"/>
        </w:rPr>
        <w:t xml:space="preserve">QUIDADE DE </w:t>
      </w:r>
      <w:r w:rsidRPr="001D6CF3">
        <w:rPr>
          <w:rFonts w:cs="American Typewriter"/>
          <w:b/>
          <w:bCs/>
          <w:spacing w:val="20"/>
          <w:sz w:val="32"/>
          <w:szCs w:val="24"/>
        </w:rPr>
        <w:t>G</w:t>
      </w:r>
      <w:r w:rsidR="009E35A0" w:rsidRPr="001D6CF3">
        <w:rPr>
          <w:rFonts w:cs="American Typewriter"/>
          <w:b/>
          <w:bCs/>
          <w:spacing w:val="20"/>
          <w:sz w:val="32"/>
          <w:szCs w:val="24"/>
        </w:rPr>
        <w:t xml:space="preserve">ÉNERO </w:t>
      </w:r>
      <w:r w:rsidR="007F253B" w:rsidRPr="001D6CF3">
        <w:rPr>
          <w:rFonts w:cs="American Typewriter"/>
          <w:b/>
          <w:bCs/>
          <w:spacing w:val="20"/>
          <w:sz w:val="32"/>
          <w:szCs w:val="24"/>
        </w:rPr>
        <w:t>–</w:t>
      </w:r>
      <w:r w:rsidR="009E35A0" w:rsidRPr="001D6CF3">
        <w:rPr>
          <w:rFonts w:cs="American Typewriter"/>
          <w:b/>
          <w:bCs/>
          <w:spacing w:val="20"/>
          <w:sz w:val="32"/>
          <w:szCs w:val="24"/>
        </w:rPr>
        <w:t>II</w:t>
      </w: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Cs/>
          <w:spacing w:val="20"/>
          <w:sz w:val="32"/>
          <w:szCs w:val="24"/>
        </w:rPr>
      </w:pPr>
      <w:r w:rsidRPr="001D6CF3">
        <w:rPr>
          <w:rFonts w:cs="American Typewriter"/>
          <w:bCs/>
          <w:spacing w:val="20"/>
          <w:sz w:val="32"/>
          <w:szCs w:val="24"/>
        </w:rPr>
        <w:t xml:space="preserve">(Revisão da PNIEG </w:t>
      </w:r>
      <w:r w:rsidR="00E122CF">
        <w:rPr>
          <w:rFonts w:cs="American Typewriter"/>
          <w:bCs/>
          <w:spacing w:val="20"/>
          <w:sz w:val="32"/>
          <w:szCs w:val="24"/>
        </w:rPr>
        <w:t>I</w:t>
      </w:r>
      <w:r w:rsidRPr="001D6CF3">
        <w:rPr>
          <w:rFonts w:cs="American Typewriter"/>
          <w:bCs/>
          <w:spacing w:val="20"/>
          <w:sz w:val="32"/>
          <w:szCs w:val="24"/>
        </w:rPr>
        <w:t>I)</w:t>
      </w:r>
    </w:p>
    <w:p w:rsidR="00B06EF9" w:rsidRPr="001D6CF3" w:rsidRDefault="00B06EF9"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B06EF9">
      <w:pPr>
        <w:spacing w:after="0" w:line="240" w:lineRule="auto"/>
        <w:jc w:val="center"/>
        <w:rPr>
          <w:rFonts w:cs="American Typewriter"/>
          <w:b/>
          <w:bCs/>
          <w:spacing w:val="20"/>
          <w:sz w:val="32"/>
          <w:szCs w:val="24"/>
        </w:rPr>
      </w:pPr>
    </w:p>
    <w:p w:rsidR="007F253B" w:rsidRPr="001D6CF3" w:rsidRDefault="007F253B" w:rsidP="007F253B">
      <w:pPr>
        <w:spacing w:after="0" w:line="240" w:lineRule="auto"/>
        <w:jc w:val="right"/>
        <w:rPr>
          <w:rFonts w:cs="American Typewriter"/>
          <w:b/>
          <w:bCs/>
          <w:spacing w:val="20"/>
          <w:sz w:val="32"/>
          <w:szCs w:val="24"/>
        </w:rPr>
      </w:pPr>
      <w:r w:rsidRPr="001D6CF3">
        <w:rPr>
          <w:rFonts w:cs="American Typewriter"/>
          <w:b/>
          <w:bCs/>
          <w:spacing w:val="20"/>
          <w:sz w:val="32"/>
          <w:szCs w:val="24"/>
        </w:rPr>
        <w:t>Equipa Técnica:</w:t>
      </w:r>
    </w:p>
    <w:p w:rsidR="00A52310" w:rsidRPr="001D6CF3" w:rsidRDefault="00A52310" w:rsidP="007F253B">
      <w:pPr>
        <w:spacing w:after="0" w:line="240" w:lineRule="auto"/>
        <w:jc w:val="right"/>
        <w:rPr>
          <w:rFonts w:cs="American Typewriter"/>
          <w:b/>
          <w:bCs/>
          <w:spacing w:val="20"/>
          <w:sz w:val="32"/>
          <w:szCs w:val="24"/>
        </w:rPr>
      </w:pPr>
    </w:p>
    <w:p w:rsidR="007F253B" w:rsidRPr="001D6CF3" w:rsidRDefault="007F253B" w:rsidP="007F253B">
      <w:pPr>
        <w:spacing w:after="0" w:line="240" w:lineRule="auto"/>
        <w:jc w:val="right"/>
        <w:rPr>
          <w:rFonts w:cs="American Typewriter"/>
          <w:bCs/>
          <w:spacing w:val="20"/>
          <w:sz w:val="32"/>
          <w:szCs w:val="24"/>
        </w:rPr>
      </w:pPr>
      <w:r w:rsidRPr="001D6CF3">
        <w:rPr>
          <w:rFonts w:cs="American Typewriter"/>
          <w:bCs/>
          <w:spacing w:val="20"/>
          <w:sz w:val="32"/>
          <w:szCs w:val="24"/>
        </w:rPr>
        <w:t>Miguel de Barros (</w:t>
      </w:r>
      <w:r w:rsidR="00A52310" w:rsidRPr="001D6CF3">
        <w:rPr>
          <w:rFonts w:cs="American Typewriter"/>
          <w:bCs/>
          <w:spacing w:val="20"/>
          <w:sz w:val="32"/>
          <w:szCs w:val="24"/>
        </w:rPr>
        <w:t xml:space="preserve">Consultor </w:t>
      </w:r>
      <w:proofErr w:type="spellStart"/>
      <w:r w:rsidRPr="001D6CF3">
        <w:rPr>
          <w:rFonts w:cs="American Typewriter"/>
          <w:bCs/>
          <w:spacing w:val="20"/>
          <w:sz w:val="32"/>
          <w:szCs w:val="24"/>
        </w:rPr>
        <w:t>Coord</w:t>
      </w:r>
      <w:proofErr w:type="spellEnd"/>
      <w:r w:rsidRPr="001D6CF3">
        <w:rPr>
          <w:rFonts w:cs="American Typewriter"/>
          <w:bCs/>
          <w:spacing w:val="20"/>
          <w:sz w:val="32"/>
          <w:szCs w:val="24"/>
        </w:rPr>
        <w:t>.)</w:t>
      </w:r>
    </w:p>
    <w:p w:rsidR="007F253B" w:rsidRPr="001D6CF3" w:rsidRDefault="007F253B" w:rsidP="007F253B">
      <w:pPr>
        <w:spacing w:after="0" w:line="240" w:lineRule="auto"/>
        <w:jc w:val="right"/>
        <w:rPr>
          <w:rFonts w:cs="American Typewriter"/>
          <w:bCs/>
          <w:spacing w:val="20"/>
          <w:sz w:val="32"/>
          <w:szCs w:val="24"/>
        </w:rPr>
      </w:pPr>
      <w:r w:rsidRPr="001D6CF3">
        <w:rPr>
          <w:rFonts w:cs="American Typewriter"/>
          <w:bCs/>
          <w:spacing w:val="20"/>
          <w:sz w:val="32"/>
          <w:szCs w:val="24"/>
        </w:rPr>
        <w:t xml:space="preserve">Nínive </w:t>
      </w:r>
      <w:proofErr w:type="spellStart"/>
      <w:r w:rsidRPr="001D6CF3">
        <w:rPr>
          <w:rFonts w:cs="American Typewriter"/>
          <w:bCs/>
          <w:spacing w:val="20"/>
          <w:sz w:val="32"/>
          <w:szCs w:val="24"/>
        </w:rPr>
        <w:t>Baldé</w:t>
      </w:r>
      <w:proofErr w:type="spellEnd"/>
      <w:r w:rsidRPr="001D6CF3">
        <w:rPr>
          <w:rFonts w:cs="American Typewriter"/>
          <w:bCs/>
          <w:spacing w:val="20"/>
          <w:sz w:val="32"/>
          <w:szCs w:val="24"/>
        </w:rPr>
        <w:t xml:space="preserve"> (</w:t>
      </w:r>
      <w:r w:rsidR="00A52310" w:rsidRPr="001D6CF3">
        <w:rPr>
          <w:rFonts w:cs="American Typewriter"/>
          <w:bCs/>
          <w:spacing w:val="20"/>
          <w:sz w:val="32"/>
          <w:szCs w:val="24"/>
        </w:rPr>
        <w:t>Consultora)</w:t>
      </w:r>
    </w:p>
    <w:p w:rsidR="00A52310" w:rsidRPr="001D6CF3" w:rsidRDefault="00A52310" w:rsidP="007F253B">
      <w:pPr>
        <w:spacing w:after="0" w:line="240" w:lineRule="auto"/>
        <w:jc w:val="right"/>
        <w:rPr>
          <w:rFonts w:cs="American Typewriter"/>
          <w:bCs/>
          <w:spacing w:val="20"/>
          <w:sz w:val="32"/>
          <w:szCs w:val="24"/>
        </w:rPr>
      </w:pPr>
      <w:proofErr w:type="spellStart"/>
      <w:r w:rsidRPr="001D6CF3">
        <w:rPr>
          <w:rFonts w:cs="American Typewriter"/>
          <w:bCs/>
          <w:spacing w:val="20"/>
          <w:sz w:val="32"/>
          <w:szCs w:val="24"/>
        </w:rPr>
        <w:t>Racinela</w:t>
      </w:r>
      <w:proofErr w:type="spellEnd"/>
      <w:r w:rsidRPr="001D6CF3">
        <w:rPr>
          <w:rFonts w:cs="American Typewriter"/>
          <w:bCs/>
          <w:spacing w:val="20"/>
          <w:sz w:val="32"/>
          <w:szCs w:val="24"/>
        </w:rPr>
        <w:t xml:space="preserve"> Silva (</w:t>
      </w:r>
      <w:proofErr w:type="spellStart"/>
      <w:r w:rsidRPr="001D6CF3">
        <w:rPr>
          <w:rFonts w:cs="American Typewriter"/>
          <w:bCs/>
          <w:spacing w:val="20"/>
          <w:sz w:val="32"/>
          <w:szCs w:val="24"/>
        </w:rPr>
        <w:t>Ass</w:t>
      </w:r>
      <w:proofErr w:type="spellEnd"/>
      <w:r w:rsidRPr="001D6CF3">
        <w:rPr>
          <w:rFonts w:cs="American Typewriter"/>
          <w:bCs/>
          <w:spacing w:val="20"/>
          <w:sz w:val="32"/>
          <w:szCs w:val="24"/>
        </w:rPr>
        <w:t>. Consultoria)</w:t>
      </w:r>
    </w:p>
    <w:p w:rsidR="007F253B" w:rsidRPr="001D6CF3" w:rsidRDefault="007F253B" w:rsidP="0086187D">
      <w:pPr>
        <w:spacing w:after="0" w:line="240" w:lineRule="auto"/>
        <w:jc w:val="both"/>
        <w:rPr>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86187D" w:rsidRPr="001D6CF3" w:rsidRDefault="00F9405C" w:rsidP="00333AAF">
      <w:pPr>
        <w:spacing w:after="0" w:line="240" w:lineRule="auto"/>
        <w:jc w:val="center"/>
        <w:rPr>
          <w:bCs/>
          <w:sz w:val="24"/>
          <w:szCs w:val="28"/>
        </w:rPr>
      </w:pPr>
      <w:r>
        <w:rPr>
          <w:bCs/>
          <w:sz w:val="24"/>
          <w:szCs w:val="28"/>
        </w:rPr>
        <w:t>Fevereiro</w:t>
      </w:r>
      <w:r w:rsidR="00333AAF" w:rsidRPr="001D6CF3">
        <w:rPr>
          <w:bCs/>
          <w:sz w:val="24"/>
          <w:szCs w:val="28"/>
        </w:rPr>
        <w:t xml:space="preserve"> de 201</w:t>
      </w:r>
      <w:r>
        <w:rPr>
          <w:bCs/>
          <w:sz w:val="24"/>
          <w:szCs w:val="28"/>
        </w:rPr>
        <w:t>7</w:t>
      </w:r>
    </w:p>
    <w:p w:rsidR="007F253B" w:rsidRPr="001D6CF3" w:rsidRDefault="007F253B" w:rsidP="0086187D">
      <w:pPr>
        <w:spacing w:after="0" w:line="240" w:lineRule="auto"/>
        <w:jc w:val="both"/>
        <w:rPr>
          <w:b/>
          <w:bCs/>
          <w:sz w:val="28"/>
          <w:szCs w:val="28"/>
        </w:rPr>
      </w:pPr>
    </w:p>
    <w:sdt>
      <w:sdtPr>
        <w:rPr>
          <w:rFonts w:ascii="Calibri" w:eastAsia="Times New Roman" w:hAnsi="Calibri" w:cs="Calibri"/>
          <w:color w:val="auto"/>
          <w:sz w:val="22"/>
          <w:szCs w:val="22"/>
          <w:lang w:val="pt-BR"/>
        </w:rPr>
        <w:id w:val="144476777"/>
        <w:docPartObj>
          <w:docPartGallery w:val="Table of Contents"/>
          <w:docPartUnique/>
        </w:docPartObj>
      </w:sdtPr>
      <w:sdtEndPr>
        <w:rPr>
          <w:b/>
          <w:bCs/>
        </w:rPr>
      </w:sdtEndPr>
      <w:sdtContent>
        <w:p w:rsidR="00C72353" w:rsidRPr="001D6CF3" w:rsidRDefault="00C72353">
          <w:pPr>
            <w:pStyle w:val="Cabealhodondice"/>
            <w:rPr>
              <w:rFonts w:ascii="Calibri" w:hAnsi="Calibri"/>
              <w:lang w:val="pt-BR"/>
            </w:rPr>
          </w:pPr>
          <w:r w:rsidRPr="001D6CF3">
            <w:rPr>
              <w:rFonts w:ascii="Calibri" w:hAnsi="Calibri"/>
              <w:lang w:val="pt-BR"/>
            </w:rPr>
            <w:t>Sumário</w:t>
          </w:r>
        </w:p>
        <w:p w:rsidR="00333AAF" w:rsidRPr="001D6CF3" w:rsidRDefault="00333AAF" w:rsidP="00333AAF">
          <w:pPr>
            <w:rPr>
              <w:lang w:val="pt-BR"/>
            </w:rPr>
          </w:pPr>
        </w:p>
        <w:p w:rsidR="00C72353" w:rsidRPr="001D6CF3" w:rsidRDefault="00C72353" w:rsidP="00F23B2A">
          <w:pPr>
            <w:pStyle w:val="ndice1"/>
            <w:spacing w:line="360" w:lineRule="auto"/>
            <w:rPr>
              <w:rFonts w:eastAsiaTheme="minorEastAsia" w:cstheme="minorBidi"/>
              <w:b w:val="0"/>
              <w:sz w:val="22"/>
              <w:szCs w:val="22"/>
            </w:rPr>
          </w:pPr>
          <w:r w:rsidRPr="001D6CF3">
            <w:fldChar w:fldCharType="begin"/>
          </w:r>
          <w:r w:rsidRPr="001D6CF3">
            <w:instrText xml:space="preserve"> TOC \o "1-3" \h \z \u </w:instrText>
          </w:r>
          <w:r w:rsidRPr="001D6CF3">
            <w:fldChar w:fldCharType="separate"/>
          </w:r>
          <w:hyperlink w:anchor="_Toc467786236" w:history="1">
            <w:r w:rsidRPr="001D6CF3">
              <w:rPr>
                <w:rStyle w:val="Hiperligao"/>
              </w:rPr>
              <w:t>DECLARAÇÃO DA POLITICA/ SUA EXCELÊNCIA SENHOR PRESIDENTE DA REPÚBLICA</w:t>
            </w:r>
            <w:r w:rsidRPr="001D6CF3">
              <w:rPr>
                <w:webHidden/>
              </w:rPr>
              <w:tab/>
            </w:r>
            <w:r w:rsidRPr="001D6CF3">
              <w:rPr>
                <w:webHidden/>
              </w:rPr>
              <w:fldChar w:fldCharType="begin"/>
            </w:r>
            <w:r w:rsidRPr="001D6CF3">
              <w:rPr>
                <w:webHidden/>
              </w:rPr>
              <w:instrText xml:space="preserve"> PAGEREF _Toc467786236 \h </w:instrText>
            </w:r>
            <w:r w:rsidRPr="001D6CF3">
              <w:rPr>
                <w:webHidden/>
              </w:rPr>
            </w:r>
            <w:r w:rsidRPr="001D6CF3">
              <w:rPr>
                <w:webHidden/>
              </w:rPr>
              <w:fldChar w:fldCharType="separate"/>
            </w:r>
            <w:r w:rsidR="00B344E8">
              <w:rPr>
                <w:webHidden/>
              </w:rPr>
              <w:t>3</w:t>
            </w:r>
            <w:r w:rsidRPr="001D6CF3">
              <w:rPr>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37" w:history="1">
            <w:r w:rsidR="00C72353" w:rsidRPr="001D6CF3">
              <w:rPr>
                <w:rStyle w:val="Hiperligao"/>
              </w:rPr>
              <w:t>PREFACIO / SUA EXCELÊNCIA SENHOR  1º MINISTRO</w:t>
            </w:r>
            <w:r w:rsidR="00C72353" w:rsidRPr="001D6CF3">
              <w:rPr>
                <w:webHidden/>
              </w:rPr>
              <w:tab/>
            </w:r>
            <w:r w:rsidR="00C72353" w:rsidRPr="001D6CF3">
              <w:rPr>
                <w:webHidden/>
              </w:rPr>
              <w:fldChar w:fldCharType="begin"/>
            </w:r>
            <w:r w:rsidR="00C72353" w:rsidRPr="001D6CF3">
              <w:rPr>
                <w:webHidden/>
              </w:rPr>
              <w:instrText xml:space="preserve"> PAGEREF _Toc467786237 \h </w:instrText>
            </w:r>
            <w:r w:rsidR="00C72353" w:rsidRPr="001D6CF3">
              <w:rPr>
                <w:webHidden/>
              </w:rPr>
            </w:r>
            <w:r w:rsidR="00C72353" w:rsidRPr="001D6CF3">
              <w:rPr>
                <w:webHidden/>
              </w:rPr>
              <w:fldChar w:fldCharType="separate"/>
            </w:r>
            <w:r w:rsidR="00B344E8">
              <w:rPr>
                <w:webHidden/>
              </w:rPr>
              <w:t>4</w:t>
            </w:r>
            <w:r w:rsidR="00C72353" w:rsidRPr="001D6CF3">
              <w:rPr>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38" w:history="1">
            <w:r w:rsidR="00C72353" w:rsidRPr="001D6CF3">
              <w:rPr>
                <w:rStyle w:val="Hiperligao"/>
              </w:rPr>
              <w:t>PREÂMBULO / SUA E</w:t>
            </w:r>
            <w:r w:rsidR="0065579C">
              <w:rPr>
                <w:rStyle w:val="Hiperligao"/>
              </w:rPr>
              <w:t>XCELÊNCIA SENHOR MINISTRO DA MFSS</w:t>
            </w:r>
            <w:r w:rsidR="00C72353" w:rsidRPr="001D6CF3">
              <w:rPr>
                <w:webHidden/>
              </w:rPr>
              <w:tab/>
            </w:r>
            <w:r w:rsidR="00C72353" w:rsidRPr="001D6CF3">
              <w:rPr>
                <w:webHidden/>
              </w:rPr>
              <w:fldChar w:fldCharType="begin"/>
            </w:r>
            <w:r w:rsidR="00C72353" w:rsidRPr="001D6CF3">
              <w:rPr>
                <w:webHidden/>
              </w:rPr>
              <w:instrText xml:space="preserve"> PAGEREF _Toc467786238 \h </w:instrText>
            </w:r>
            <w:r w:rsidR="00C72353" w:rsidRPr="001D6CF3">
              <w:rPr>
                <w:webHidden/>
              </w:rPr>
            </w:r>
            <w:r w:rsidR="00C72353" w:rsidRPr="001D6CF3">
              <w:rPr>
                <w:webHidden/>
              </w:rPr>
              <w:fldChar w:fldCharType="separate"/>
            </w:r>
            <w:r w:rsidR="00B344E8">
              <w:rPr>
                <w:webHidden/>
              </w:rPr>
              <w:t>5</w:t>
            </w:r>
            <w:r w:rsidR="00C72353" w:rsidRPr="001D6CF3">
              <w:rPr>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39" w:history="1">
            <w:r w:rsidR="00C72353" w:rsidRPr="001D6CF3">
              <w:rPr>
                <w:rStyle w:val="Hiperligao"/>
              </w:rPr>
              <w:t>AGRADECIMENTOS / SUA EXC. Sra. PRESIDENTE DO IMC</w:t>
            </w:r>
            <w:r w:rsidR="00C72353" w:rsidRPr="001D6CF3">
              <w:rPr>
                <w:webHidden/>
              </w:rPr>
              <w:tab/>
            </w:r>
            <w:r w:rsidR="00C72353" w:rsidRPr="001D6CF3">
              <w:rPr>
                <w:webHidden/>
              </w:rPr>
              <w:fldChar w:fldCharType="begin"/>
            </w:r>
            <w:r w:rsidR="00C72353" w:rsidRPr="001D6CF3">
              <w:rPr>
                <w:webHidden/>
              </w:rPr>
              <w:instrText xml:space="preserve"> PAGEREF _Toc467786239 \h </w:instrText>
            </w:r>
            <w:r w:rsidR="00C72353" w:rsidRPr="001D6CF3">
              <w:rPr>
                <w:webHidden/>
              </w:rPr>
            </w:r>
            <w:r w:rsidR="00C72353" w:rsidRPr="001D6CF3">
              <w:rPr>
                <w:webHidden/>
              </w:rPr>
              <w:fldChar w:fldCharType="separate"/>
            </w:r>
            <w:r w:rsidR="00B344E8">
              <w:rPr>
                <w:webHidden/>
              </w:rPr>
              <w:t>6</w:t>
            </w:r>
            <w:r w:rsidR="00C72353" w:rsidRPr="001D6CF3">
              <w:rPr>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40" w:history="1">
            <w:r w:rsidR="00C72353" w:rsidRPr="001D6CF3">
              <w:rPr>
                <w:rStyle w:val="Hiperligao"/>
              </w:rPr>
              <w:t>SIGLAS E ABREVIAÇÕES</w:t>
            </w:r>
            <w:r w:rsidR="00C72353" w:rsidRPr="001D6CF3">
              <w:rPr>
                <w:webHidden/>
              </w:rPr>
              <w:tab/>
            </w:r>
            <w:r w:rsidR="00C72353" w:rsidRPr="001D6CF3">
              <w:rPr>
                <w:webHidden/>
              </w:rPr>
              <w:fldChar w:fldCharType="begin"/>
            </w:r>
            <w:r w:rsidR="00C72353" w:rsidRPr="001D6CF3">
              <w:rPr>
                <w:webHidden/>
              </w:rPr>
              <w:instrText xml:space="preserve"> PAGEREF _Toc467786240 \h </w:instrText>
            </w:r>
            <w:r w:rsidR="00C72353" w:rsidRPr="001D6CF3">
              <w:rPr>
                <w:webHidden/>
              </w:rPr>
            </w:r>
            <w:r w:rsidR="00C72353" w:rsidRPr="001D6CF3">
              <w:rPr>
                <w:webHidden/>
              </w:rPr>
              <w:fldChar w:fldCharType="separate"/>
            </w:r>
            <w:r w:rsidR="00B344E8">
              <w:rPr>
                <w:webHidden/>
              </w:rPr>
              <w:t>7</w:t>
            </w:r>
            <w:r w:rsidR="00C72353" w:rsidRPr="001D6CF3">
              <w:rPr>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41" w:history="1">
            <w:r w:rsidR="00C72353" w:rsidRPr="001D6CF3">
              <w:rPr>
                <w:rStyle w:val="Hiperligao"/>
              </w:rPr>
              <w:t>PARTE I</w:t>
            </w:r>
            <w:r w:rsidR="00C72353" w:rsidRPr="001D6CF3">
              <w:rPr>
                <w:webHidden/>
              </w:rPr>
              <w:tab/>
            </w:r>
            <w:r w:rsidR="00C72353" w:rsidRPr="001D6CF3">
              <w:rPr>
                <w:webHidden/>
              </w:rPr>
              <w:fldChar w:fldCharType="begin"/>
            </w:r>
            <w:r w:rsidR="00C72353" w:rsidRPr="001D6CF3">
              <w:rPr>
                <w:webHidden/>
              </w:rPr>
              <w:instrText xml:space="preserve"> PAGEREF _Toc467786241 \h </w:instrText>
            </w:r>
            <w:r w:rsidR="00C72353" w:rsidRPr="001D6CF3">
              <w:rPr>
                <w:webHidden/>
              </w:rPr>
            </w:r>
            <w:r w:rsidR="00C72353" w:rsidRPr="001D6CF3">
              <w:rPr>
                <w:webHidden/>
              </w:rPr>
              <w:fldChar w:fldCharType="separate"/>
            </w:r>
            <w:r w:rsidR="00B344E8">
              <w:rPr>
                <w:webHidden/>
              </w:rPr>
              <w:t>8</w:t>
            </w:r>
            <w:r w:rsidR="00C72353" w:rsidRPr="001D6CF3">
              <w:rPr>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42" w:history="1">
            <w:r w:rsidR="00C72353" w:rsidRPr="001D6CF3">
              <w:rPr>
                <w:rStyle w:val="Hiperligao"/>
                <w:noProof/>
              </w:rPr>
              <w:t>1.</w:t>
            </w:r>
            <w:r w:rsidR="00C72353" w:rsidRPr="001D6CF3">
              <w:rPr>
                <w:rFonts w:eastAsiaTheme="minorEastAsia" w:cstheme="minorBidi"/>
                <w:noProof/>
                <w:sz w:val="22"/>
                <w:szCs w:val="22"/>
              </w:rPr>
              <w:tab/>
            </w:r>
            <w:r w:rsidR="00C72353" w:rsidRPr="001D6CF3">
              <w:rPr>
                <w:rStyle w:val="Hiperligao"/>
                <w:noProof/>
              </w:rPr>
              <w:t>Contexto de Elaboração de PNIEG-II</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_Toc467786242 \h </w:instrText>
            </w:r>
            <w:r w:rsidR="00C72353" w:rsidRPr="001D6CF3">
              <w:rPr>
                <w:noProof/>
                <w:webHidden/>
              </w:rPr>
            </w:r>
            <w:r w:rsidR="00C72353" w:rsidRPr="001D6CF3">
              <w:rPr>
                <w:noProof/>
                <w:webHidden/>
              </w:rPr>
              <w:fldChar w:fldCharType="separate"/>
            </w:r>
            <w:r w:rsidR="00B344E8">
              <w:rPr>
                <w:noProof/>
                <w:webHidden/>
              </w:rPr>
              <w:t>8</w:t>
            </w:r>
            <w:r w:rsidR="00C72353" w:rsidRPr="001D6CF3">
              <w:rPr>
                <w:noProof/>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43" w:history="1">
            <w:r w:rsidR="00C72353" w:rsidRPr="001D6CF3">
              <w:rPr>
                <w:rStyle w:val="Hiperligao"/>
                <w:noProof/>
              </w:rPr>
              <w:t>2.</w:t>
            </w:r>
            <w:r w:rsidR="00C72353" w:rsidRPr="001D6CF3">
              <w:rPr>
                <w:rFonts w:eastAsiaTheme="minorEastAsia" w:cstheme="minorBidi"/>
                <w:noProof/>
                <w:sz w:val="22"/>
                <w:szCs w:val="22"/>
              </w:rPr>
              <w:tab/>
            </w:r>
            <w:r w:rsidR="00C72353" w:rsidRPr="001D6CF3">
              <w:rPr>
                <w:rStyle w:val="Hiperligao"/>
                <w:noProof/>
              </w:rPr>
              <w:t>Quadro geral da avaliação da Implementação de PNIEG-I</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_Toc467786243 \h </w:instrText>
            </w:r>
            <w:r w:rsidR="00C72353" w:rsidRPr="001D6CF3">
              <w:rPr>
                <w:noProof/>
                <w:webHidden/>
              </w:rPr>
            </w:r>
            <w:r w:rsidR="00C72353" w:rsidRPr="001D6CF3">
              <w:rPr>
                <w:noProof/>
                <w:webHidden/>
              </w:rPr>
              <w:fldChar w:fldCharType="separate"/>
            </w:r>
            <w:r w:rsidR="00B344E8">
              <w:rPr>
                <w:noProof/>
                <w:webHidden/>
              </w:rPr>
              <w:t>14</w:t>
            </w:r>
            <w:r w:rsidR="00C72353" w:rsidRPr="001D6CF3">
              <w:rPr>
                <w:noProof/>
                <w:webHidden/>
              </w:rPr>
              <w:fldChar w:fldCharType="end"/>
            </w:r>
          </w:hyperlink>
        </w:p>
        <w:p w:rsidR="00C72353" w:rsidRPr="001D6CF3" w:rsidRDefault="008F1652" w:rsidP="00F23B2A">
          <w:pPr>
            <w:pStyle w:val="ndice2"/>
            <w:spacing w:line="360" w:lineRule="auto"/>
            <w:rPr>
              <w:rFonts w:eastAsiaTheme="minorEastAsia" w:cstheme="minorBidi"/>
              <w:noProof/>
              <w:sz w:val="22"/>
              <w:szCs w:val="22"/>
            </w:rPr>
          </w:pPr>
          <w:hyperlink w:anchor="_Toc467786244" w:history="1">
            <w:r w:rsidR="00C72353" w:rsidRPr="001D6CF3">
              <w:rPr>
                <w:rStyle w:val="Hiperligao"/>
                <w:noProof/>
              </w:rPr>
              <w:t>3. Estado de Referência de Igualdade e Equidade de Género na Guiné-Bissau: entre o potencial e os desafios da governança</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_Toc467786244 \h </w:instrText>
            </w:r>
            <w:r w:rsidR="00C72353" w:rsidRPr="001D6CF3">
              <w:rPr>
                <w:noProof/>
                <w:webHidden/>
              </w:rPr>
            </w:r>
            <w:r w:rsidR="00C72353" w:rsidRPr="001D6CF3">
              <w:rPr>
                <w:noProof/>
                <w:webHidden/>
              </w:rPr>
              <w:fldChar w:fldCharType="separate"/>
            </w:r>
            <w:r w:rsidR="00B344E8">
              <w:rPr>
                <w:noProof/>
                <w:webHidden/>
              </w:rPr>
              <w:t>19</w:t>
            </w:r>
            <w:r w:rsidR="00C72353" w:rsidRPr="001D6CF3">
              <w:rPr>
                <w:noProof/>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45" w:history="1">
            <w:r w:rsidR="00C72353" w:rsidRPr="001D6CF3">
              <w:rPr>
                <w:rStyle w:val="Hiperligao"/>
              </w:rPr>
              <w:t>PARTE I</w:t>
            </w:r>
            <w:r w:rsidR="00C72353" w:rsidRPr="001D6CF3">
              <w:rPr>
                <w:webHidden/>
              </w:rPr>
              <w:tab/>
            </w:r>
            <w:r w:rsidR="00C72353" w:rsidRPr="001D6CF3">
              <w:rPr>
                <w:webHidden/>
              </w:rPr>
              <w:fldChar w:fldCharType="begin"/>
            </w:r>
            <w:r w:rsidR="00C72353" w:rsidRPr="001D6CF3">
              <w:rPr>
                <w:webHidden/>
              </w:rPr>
              <w:instrText xml:space="preserve"> PAGEREF _Toc467786245 \h </w:instrText>
            </w:r>
            <w:r w:rsidR="00C72353" w:rsidRPr="001D6CF3">
              <w:rPr>
                <w:webHidden/>
              </w:rPr>
            </w:r>
            <w:r w:rsidR="00C72353" w:rsidRPr="001D6CF3">
              <w:rPr>
                <w:webHidden/>
              </w:rPr>
              <w:fldChar w:fldCharType="separate"/>
            </w:r>
            <w:r w:rsidR="00B344E8">
              <w:rPr>
                <w:webHidden/>
              </w:rPr>
              <w:t>25</w:t>
            </w:r>
            <w:r w:rsidR="00C72353" w:rsidRPr="001D6CF3">
              <w:rPr>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46" w:history="1">
            <w:r w:rsidR="00C72353" w:rsidRPr="001D6CF3">
              <w:rPr>
                <w:rStyle w:val="Hiperligao"/>
                <w:noProof/>
              </w:rPr>
              <w:t>1.</w:t>
            </w:r>
            <w:r w:rsidR="00C72353" w:rsidRPr="001D6CF3">
              <w:rPr>
                <w:rFonts w:eastAsiaTheme="minorEastAsia" w:cstheme="minorBidi"/>
                <w:noProof/>
                <w:sz w:val="22"/>
                <w:szCs w:val="22"/>
              </w:rPr>
              <w:tab/>
            </w:r>
            <w:r w:rsidR="00C72353" w:rsidRPr="001D6CF3">
              <w:rPr>
                <w:rStyle w:val="Hiperligao"/>
                <w:noProof/>
              </w:rPr>
              <w:t>Visão, Missão e fundamentos orientadores da implementação de PNIEG II</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_Toc467786246 \h </w:instrText>
            </w:r>
            <w:r w:rsidR="00C72353" w:rsidRPr="001D6CF3">
              <w:rPr>
                <w:noProof/>
                <w:webHidden/>
              </w:rPr>
            </w:r>
            <w:r w:rsidR="00C72353" w:rsidRPr="001D6CF3">
              <w:rPr>
                <w:noProof/>
                <w:webHidden/>
              </w:rPr>
              <w:fldChar w:fldCharType="separate"/>
            </w:r>
            <w:r w:rsidR="00B344E8">
              <w:rPr>
                <w:noProof/>
                <w:webHidden/>
              </w:rPr>
              <w:t>25</w:t>
            </w:r>
            <w:r w:rsidR="00C72353" w:rsidRPr="001D6CF3">
              <w:rPr>
                <w:noProof/>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47" w:history="1">
            <w:r w:rsidR="00C72353" w:rsidRPr="001D6CF3">
              <w:rPr>
                <w:rStyle w:val="Hiperligao"/>
                <w:noProof/>
              </w:rPr>
              <w:t>2.</w:t>
            </w:r>
            <w:r w:rsidR="00C72353" w:rsidRPr="001D6CF3">
              <w:rPr>
                <w:rFonts w:eastAsiaTheme="minorEastAsia" w:cstheme="minorBidi"/>
                <w:noProof/>
                <w:sz w:val="22"/>
                <w:szCs w:val="22"/>
              </w:rPr>
              <w:tab/>
            </w:r>
            <w:r w:rsidR="00C72353" w:rsidRPr="001D6CF3">
              <w:rPr>
                <w:rStyle w:val="Hiperligao"/>
                <w:noProof/>
              </w:rPr>
              <w:t>Objetivos da PNIEG II</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_Toc467786247 \h </w:instrText>
            </w:r>
            <w:r w:rsidR="00C72353" w:rsidRPr="001D6CF3">
              <w:rPr>
                <w:noProof/>
                <w:webHidden/>
              </w:rPr>
            </w:r>
            <w:r w:rsidR="00C72353" w:rsidRPr="001D6CF3">
              <w:rPr>
                <w:noProof/>
                <w:webHidden/>
              </w:rPr>
              <w:fldChar w:fldCharType="separate"/>
            </w:r>
            <w:r w:rsidR="00B344E8">
              <w:rPr>
                <w:noProof/>
                <w:webHidden/>
              </w:rPr>
              <w:t>26</w:t>
            </w:r>
            <w:r w:rsidR="00C72353" w:rsidRPr="001D6CF3">
              <w:rPr>
                <w:noProof/>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48" w:history="1">
            <w:r w:rsidR="00C72353" w:rsidRPr="001D6CF3">
              <w:rPr>
                <w:rStyle w:val="Hiperligao"/>
                <w:noProof/>
              </w:rPr>
              <w:t>3.</w:t>
            </w:r>
            <w:r w:rsidR="00C72353" w:rsidRPr="001D6CF3">
              <w:rPr>
                <w:rFonts w:eastAsiaTheme="minorEastAsia" w:cstheme="minorBidi"/>
                <w:noProof/>
                <w:sz w:val="22"/>
                <w:szCs w:val="22"/>
              </w:rPr>
              <w:tab/>
            </w:r>
            <w:r w:rsidR="00C72353" w:rsidRPr="001D6CF3">
              <w:rPr>
                <w:rStyle w:val="Hiperligao"/>
                <w:noProof/>
              </w:rPr>
              <w:t>Entrosamento de PNIEG-II com Objetivos do Desenvolvimento Sustentável</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_Toc467786248 \h </w:instrText>
            </w:r>
            <w:r w:rsidR="00C72353" w:rsidRPr="001D6CF3">
              <w:rPr>
                <w:noProof/>
                <w:webHidden/>
              </w:rPr>
            </w:r>
            <w:r w:rsidR="00C72353" w:rsidRPr="001D6CF3">
              <w:rPr>
                <w:noProof/>
                <w:webHidden/>
              </w:rPr>
              <w:fldChar w:fldCharType="separate"/>
            </w:r>
            <w:r w:rsidR="00B344E8">
              <w:rPr>
                <w:noProof/>
                <w:webHidden/>
              </w:rPr>
              <w:t>37</w:t>
            </w:r>
            <w:r w:rsidR="00C72353" w:rsidRPr="001D6CF3">
              <w:rPr>
                <w:noProof/>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49" w:history="1">
            <w:r w:rsidR="00C72353" w:rsidRPr="001D6CF3">
              <w:rPr>
                <w:rStyle w:val="Hiperligao"/>
                <w:noProof/>
              </w:rPr>
              <w:t>4.</w:t>
            </w:r>
            <w:r w:rsidR="00C72353" w:rsidRPr="001D6CF3">
              <w:rPr>
                <w:rFonts w:eastAsiaTheme="minorEastAsia" w:cstheme="minorBidi"/>
                <w:noProof/>
                <w:sz w:val="22"/>
                <w:szCs w:val="22"/>
              </w:rPr>
              <w:tab/>
            </w:r>
            <w:r w:rsidR="00C72353" w:rsidRPr="001D6CF3">
              <w:rPr>
                <w:rStyle w:val="Hiperligao"/>
                <w:noProof/>
              </w:rPr>
              <w:t>Articulação do PNIEG-II com a Visão de Transformação da África</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_Toc467786249 \h </w:instrText>
            </w:r>
            <w:r w:rsidR="00C72353" w:rsidRPr="001D6CF3">
              <w:rPr>
                <w:noProof/>
                <w:webHidden/>
              </w:rPr>
            </w:r>
            <w:r w:rsidR="00C72353" w:rsidRPr="001D6CF3">
              <w:rPr>
                <w:noProof/>
                <w:webHidden/>
              </w:rPr>
              <w:fldChar w:fldCharType="separate"/>
            </w:r>
            <w:r w:rsidR="00B344E8">
              <w:rPr>
                <w:noProof/>
                <w:webHidden/>
              </w:rPr>
              <w:t>40</w:t>
            </w:r>
            <w:r w:rsidR="00C72353" w:rsidRPr="001D6CF3">
              <w:rPr>
                <w:noProof/>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50" w:history="1">
            <w:r w:rsidR="00C72353" w:rsidRPr="001D6CF3">
              <w:rPr>
                <w:rStyle w:val="Hiperligao"/>
                <w:noProof/>
              </w:rPr>
              <w:t>5.</w:t>
            </w:r>
            <w:r w:rsidR="00C72353" w:rsidRPr="001D6CF3">
              <w:rPr>
                <w:rFonts w:eastAsiaTheme="minorEastAsia" w:cstheme="minorBidi"/>
                <w:noProof/>
                <w:sz w:val="22"/>
                <w:szCs w:val="22"/>
              </w:rPr>
              <w:tab/>
            </w:r>
            <w:r w:rsidR="00C72353" w:rsidRPr="001D6CF3">
              <w:rPr>
                <w:rStyle w:val="Hiperligao"/>
                <w:noProof/>
              </w:rPr>
              <w:t>Entrosamento de PNIEG-II com o Plano Estratégico e Operacional “Terra Ranka 2015-2025”</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_Toc467786250 \h </w:instrText>
            </w:r>
            <w:r w:rsidR="00C72353" w:rsidRPr="001D6CF3">
              <w:rPr>
                <w:noProof/>
                <w:webHidden/>
              </w:rPr>
            </w:r>
            <w:r w:rsidR="00C72353" w:rsidRPr="001D6CF3">
              <w:rPr>
                <w:noProof/>
                <w:webHidden/>
              </w:rPr>
              <w:fldChar w:fldCharType="separate"/>
            </w:r>
            <w:r w:rsidR="00B344E8">
              <w:rPr>
                <w:noProof/>
                <w:webHidden/>
              </w:rPr>
              <w:t>41</w:t>
            </w:r>
            <w:r w:rsidR="00C72353" w:rsidRPr="001D6CF3">
              <w:rPr>
                <w:noProof/>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51" w:history="1">
            <w:r w:rsidR="00C72353" w:rsidRPr="001D6CF3">
              <w:rPr>
                <w:rStyle w:val="Hiperligao"/>
                <w:noProof/>
              </w:rPr>
              <w:t>6.</w:t>
            </w:r>
            <w:r w:rsidR="00C72353" w:rsidRPr="001D6CF3">
              <w:rPr>
                <w:rFonts w:eastAsiaTheme="minorEastAsia" w:cstheme="minorBidi"/>
                <w:noProof/>
                <w:sz w:val="22"/>
                <w:szCs w:val="22"/>
              </w:rPr>
              <w:tab/>
            </w:r>
            <w:r w:rsidR="00C72353" w:rsidRPr="001D6CF3">
              <w:rPr>
                <w:rStyle w:val="Hiperligao"/>
                <w:noProof/>
              </w:rPr>
              <w:t>Sectores Estratégicos do PNIEG- II</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_Toc467786251 \h </w:instrText>
            </w:r>
            <w:r w:rsidR="00C72353" w:rsidRPr="001D6CF3">
              <w:rPr>
                <w:noProof/>
                <w:webHidden/>
              </w:rPr>
            </w:r>
            <w:r w:rsidR="00C72353" w:rsidRPr="001D6CF3">
              <w:rPr>
                <w:noProof/>
                <w:webHidden/>
              </w:rPr>
              <w:fldChar w:fldCharType="separate"/>
            </w:r>
            <w:r w:rsidR="00B344E8">
              <w:rPr>
                <w:noProof/>
                <w:webHidden/>
              </w:rPr>
              <w:t>45</w:t>
            </w:r>
            <w:r w:rsidR="00C72353" w:rsidRPr="001D6CF3">
              <w:rPr>
                <w:noProof/>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52" w:history="1">
            <w:r w:rsidR="00C72353" w:rsidRPr="001D6CF3">
              <w:rPr>
                <w:rStyle w:val="Hiperligao"/>
              </w:rPr>
              <w:t>PARTE -III</w:t>
            </w:r>
            <w:r w:rsidR="00C72353" w:rsidRPr="001D6CF3">
              <w:rPr>
                <w:webHidden/>
              </w:rPr>
              <w:tab/>
            </w:r>
            <w:r w:rsidR="00C72353" w:rsidRPr="001D6CF3">
              <w:rPr>
                <w:webHidden/>
              </w:rPr>
              <w:fldChar w:fldCharType="begin"/>
            </w:r>
            <w:r w:rsidR="00C72353" w:rsidRPr="001D6CF3">
              <w:rPr>
                <w:webHidden/>
              </w:rPr>
              <w:instrText xml:space="preserve"> PAGEREF _Toc467786252 \h </w:instrText>
            </w:r>
            <w:r w:rsidR="00C72353" w:rsidRPr="001D6CF3">
              <w:rPr>
                <w:webHidden/>
              </w:rPr>
            </w:r>
            <w:r w:rsidR="00C72353" w:rsidRPr="001D6CF3">
              <w:rPr>
                <w:webHidden/>
              </w:rPr>
              <w:fldChar w:fldCharType="separate"/>
            </w:r>
            <w:r w:rsidR="00B344E8">
              <w:rPr>
                <w:webHidden/>
              </w:rPr>
              <w:t>60</w:t>
            </w:r>
            <w:r w:rsidR="00C72353" w:rsidRPr="001D6CF3">
              <w:rPr>
                <w:webHidden/>
              </w:rPr>
              <w:fldChar w:fldCharType="end"/>
            </w:r>
          </w:hyperlink>
        </w:p>
        <w:p w:rsidR="00C72353" w:rsidRPr="001D6CF3" w:rsidRDefault="008F1652" w:rsidP="00F23B2A">
          <w:pPr>
            <w:pStyle w:val="ndice2"/>
            <w:tabs>
              <w:tab w:val="left" w:pos="440"/>
            </w:tabs>
            <w:spacing w:line="360" w:lineRule="auto"/>
            <w:rPr>
              <w:rFonts w:eastAsiaTheme="minorEastAsia" w:cstheme="minorBidi"/>
              <w:noProof/>
              <w:sz w:val="22"/>
              <w:szCs w:val="22"/>
            </w:rPr>
          </w:pPr>
          <w:hyperlink w:anchor="_Toc467786253" w:history="1">
            <w:r w:rsidR="00C72353" w:rsidRPr="001D6CF3">
              <w:rPr>
                <w:rStyle w:val="Hiperligao"/>
                <w:noProof/>
                <w:lang w:eastAsia="en-US"/>
              </w:rPr>
              <w:t>1.</w:t>
            </w:r>
            <w:r w:rsidR="00C72353" w:rsidRPr="001D6CF3">
              <w:rPr>
                <w:rFonts w:eastAsiaTheme="minorEastAsia" w:cstheme="minorBidi"/>
                <w:noProof/>
                <w:sz w:val="22"/>
                <w:szCs w:val="22"/>
              </w:rPr>
              <w:tab/>
            </w:r>
            <w:r w:rsidR="00C72353" w:rsidRPr="001D6CF3">
              <w:rPr>
                <w:rStyle w:val="Hiperligao"/>
                <w:noProof/>
                <w:lang w:val="en-US" w:eastAsia="en-US"/>
              </w:rPr>
              <w:t>Dispositivo Institucional para a Coordenação, Implementação e Seguimento da Política Nacional de IEG</w:t>
            </w:r>
            <w:r w:rsidR="00C72353" w:rsidRPr="001D6CF3">
              <w:rPr>
                <w:noProof/>
                <w:webHidden/>
              </w:rPr>
              <w:tab/>
            </w:r>
            <w:r w:rsidR="00C72353" w:rsidRPr="001D6CF3">
              <w:rPr>
                <w:noProof/>
                <w:webHidden/>
              </w:rPr>
              <w:fldChar w:fldCharType="begin"/>
            </w:r>
            <w:r w:rsidR="00C72353" w:rsidRPr="001D6CF3">
              <w:rPr>
                <w:noProof/>
                <w:webHidden/>
              </w:rPr>
              <w:instrText xml:space="preserve"> PAGEREF _Toc467786253 \h </w:instrText>
            </w:r>
            <w:r w:rsidR="00C72353" w:rsidRPr="001D6CF3">
              <w:rPr>
                <w:noProof/>
                <w:webHidden/>
              </w:rPr>
            </w:r>
            <w:r w:rsidR="00C72353" w:rsidRPr="001D6CF3">
              <w:rPr>
                <w:noProof/>
                <w:webHidden/>
              </w:rPr>
              <w:fldChar w:fldCharType="separate"/>
            </w:r>
            <w:r w:rsidR="00B344E8">
              <w:rPr>
                <w:noProof/>
                <w:webHidden/>
              </w:rPr>
              <w:t>60</w:t>
            </w:r>
            <w:r w:rsidR="00C72353" w:rsidRPr="001D6CF3">
              <w:rPr>
                <w:noProof/>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54" w:history="1">
            <w:r w:rsidR="00C72353" w:rsidRPr="001D6CF3">
              <w:rPr>
                <w:rStyle w:val="Hiperligao"/>
              </w:rPr>
              <w:t>Glossário</w:t>
            </w:r>
            <w:r w:rsidR="00C72353" w:rsidRPr="001D6CF3">
              <w:rPr>
                <w:webHidden/>
              </w:rPr>
              <w:tab/>
            </w:r>
            <w:r w:rsidR="00C72353" w:rsidRPr="001D6CF3">
              <w:rPr>
                <w:webHidden/>
              </w:rPr>
              <w:fldChar w:fldCharType="begin"/>
            </w:r>
            <w:r w:rsidR="00C72353" w:rsidRPr="001D6CF3">
              <w:rPr>
                <w:webHidden/>
              </w:rPr>
              <w:instrText xml:space="preserve"> PAGEREF _Toc467786254 \h </w:instrText>
            </w:r>
            <w:r w:rsidR="00C72353" w:rsidRPr="001D6CF3">
              <w:rPr>
                <w:webHidden/>
              </w:rPr>
            </w:r>
            <w:r w:rsidR="00C72353" w:rsidRPr="001D6CF3">
              <w:rPr>
                <w:webHidden/>
              </w:rPr>
              <w:fldChar w:fldCharType="separate"/>
            </w:r>
            <w:r w:rsidR="00B344E8">
              <w:rPr>
                <w:b w:val="0"/>
                <w:bCs/>
                <w:webHidden/>
              </w:rPr>
              <w:t>Erro! Marcador não definido.</w:t>
            </w:r>
            <w:r w:rsidR="00C72353" w:rsidRPr="001D6CF3">
              <w:rPr>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55" w:history="1">
            <w:r w:rsidR="00C72353" w:rsidRPr="001D6CF3">
              <w:rPr>
                <w:rStyle w:val="Hiperligao"/>
              </w:rPr>
              <w:t>Referências Bibliográficas</w:t>
            </w:r>
            <w:r w:rsidR="00C72353" w:rsidRPr="001D6CF3">
              <w:rPr>
                <w:webHidden/>
              </w:rPr>
              <w:tab/>
            </w:r>
            <w:r w:rsidR="00C72353" w:rsidRPr="001D6CF3">
              <w:rPr>
                <w:webHidden/>
              </w:rPr>
              <w:fldChar w:fldCharType="begin"/>
            </w:r>
            <w:r w:rsidR="00C72353" w:rsidRPr="001D6CF3">
              <w:rPr>
                <w:webHidden/>
              </w:rPr>
              <w:instrText xml:space="preserve"> PAGEREF _Toc467786255 \h </w:instrText>
            </w:r>
            <w:r w:rsidR="00C72353" w:rsidRPr="001D6CF3">
              <w:rPr>
                <w:webHidden/>
              </w:rPr>
            </w:r>
            <w:r w:rsidR="00C72353" w:rsidRPr="001D6CF3">
              <w:rPr>
                <w:webHidden/>
              </w:rPr>
              <w:fldChar w:fldCharType="separate"/>
            </w:r>
            <w:r w:rsidR="00B344E8">
              <w:rPr>
                <w:webHidden/>
              </w:rPr>
              <w:t>67</w:t>
            </w:r>
            <w:r w:rsidR="00C72353" w:rsidRPr="001D6CF3">
              <w:rPr>
                <w:webHidden/>
              </w:rPr>
              <w:fldChar w:fldCharType="end"/>
            </w:r>
          </w:hyperlink>
        </w:p>
        <w:p w:rsidR="00C72353" w:rsidRPr="001D6CF3" w:rsidRDefault="008F1652" w:rsidP="00F23B2A">
          <w:pPr>
            <w:pStyle w:val="ndice1"/>
            <w:spacing w:line="360" w:lineRule="auto"/>
            <w:rPr>
              <w:rFonts w:eastAsiaTheme="minorEastAsia" w:cstheme="minorBidi"/>
              <w:b w:val="0"/>
              <w:sz w:val="22"/>
              <w:szCs w:val="22"/>
            </w:rPr>
          </w:pPr>
          <w:hyperlink w:anchor="_Toc467786256" w:history="1">
            <w:r w:rsidR="00C72353" w:rsidRPr="001D6CF3">
              <w:rPr>
                <w:rStyle w:val="Hiperligao"/>
              </w:rPr>
              <w:t>Anexos</w:t>
            </w:r>
            <w:r w:rsidR="00C72353" w:rsidRPr="001D6CF3">
              <w:rPr>
                <w:webHidden/>
              </w:rPr>
              <w:tab/>
            </w:r>
            <w:r w:rsidR="00C72353" w:rsidRPr="001D6CF3">
              <w:rPr>
                <w:webHidden/>
              </w:rPr>
              <w:fldChar w:fldCharType="begin"/>
            </w:r>
            <w:r w:rsidR="00C72353" w:rsidRPr="001D6CF3">
              <w:rPr>
                <w:webHidden/>
              </w:rPr>
              <w:instrText xml:space="preserve"> PAGEREF _Toc467786256 \h </w:instrText>
            </w:r>
            <w:r w:rsidR="00C72353" w:rsidRPr="001D6CF3">
              <w:rPr>
                <w:webHidden/>
              </w:rPr>
            </w:r>
            <w:r w:rsidR="00C72353" w:rsidRPr="001D6CF3">
              <w:rPr>
                <w:webHidden/>
              </w:rPr>
              <w:fldChar w:fldCharType="separate"/>
            </w:r>
            <w:r w:rsidR="00B344E8">
              <w:rPr>
                <w:webHidden/>
              </w:rPr>
              <w:t>67</w:t>
            </w:r>
            <w:r w:rsidR="00C72353" w:rsidRPr="001D6CF3">
              <w:rPr>
                <w:webHidden/>
              </w:rPr>
              <w:fldChar w:fldCharType="end"/>
            </w:r>
          </w:hyperlink>
        </w:p>
        <w:p w:rsidR="00C72353" w:rsidRPr="001D6CF3" w:rsidRDefault="00C72353" w:rsidP="00F23B2A">
          <w:pPr>
            <w:spacing w:line="360" w:lineRule="auto"/>
          </w:pPr>
          <w:r w:rsidRPr="001D6CF3">
            <w:rPr>
              <w:b/>
              <w:bCs/>
              <w:lang w:val="pt-BR"/>
            </w:rPr>
            <w:fldChar w:fldCharType="end"/>
          </w:r>
        </w:p>
      </w:sdtContent>
    </w:sdt>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7F253B" w:rsidRPr="001D6CF3" w:rsidRDefault="007F253B" w:rsidP="0086187D">
      <w:pPr>
        <w:spacing w:after="0" w:line="240" w:lineRule="auto"/>
        <w:jc w:val="both"/>
        <w:rPr>
          <w:b/>
          <w:bCs/>
          <w:sz w:val="28"/>
          <w:szCs w:val="28"/>
        </w:rPr>
      </w:pPr>
    </w:p>
    <w:p w:rsidR="00B06EF9" w:rsidRPr="001D6CF3" w:rsidRDefault="00B06EF9" w:rsidP="00F23B2A">
      <w:pPr>
        <w:pStyle w:val="Ttulo1"/>
        <w:jc w:val="center"/>
        <w:rPr>
          <w:rFonts w:ascii="Calibri" w:hAnsi="Calibri"/>
        </w:rPr>
      </w:pPr>
      <w:bookmarkStart w:id="0" w:name="_Toc467786236"/>
      <w:r w:rsidRPr="001D6CF3">
        <w:rPr>
          <w:rFonts w:ascii="Calibri" w:hAnsi="Calibri"/>
        </w:rPr>
        <w:t>DECLARAÇÃO DA POLITICA/ SUA EXCELÊNCIA SENHOR PRESIDENTE DA REPÚBLICA</w:t>
      </w:r>
      <w:bookmarkEnd w:id="0"/>
    </w:p>
    <w:p w:rsidR="005478E2" w:rsidRPr="001D6CF3" w:rsidRDefault="005478E2" w:rsidP="005478E2">
      <w:pPr>
        <w:pStyle w:val="Ttulo1"/>
        <w:rPr>
          <w:rFonts w:ascii="Calibri" w:hAnsi="Calibri"/>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5478E2">
      <w:pPr>
        <w:pStyle w:val="Ttulo1"/>
        <w:rPr>
          <w:rFonts w:ascii="Calibri" w:hAnsi="Calibri"/>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B546B8" w:rsidRDefault="00B546B8" w:rsidP="00F23B2A">
      <w:pPr>
        <w:pStyle w:val="Ttulo1"/>
        <w:jc w:val="center"/>
        <w:rPr>
          <w:rFonts w:ascii="Calibri" w:hAnsi="Calibri"/>
        </w:rPr>
      </w:pPr>
      <w:bookmarkStart w:id="1" w:name="_Toc467786237"/>
      <w:r>
        <w:rPr>
          <w:rFonts w:ascii="Calibri" w:hAnsi="Calibri"/>
        </w:rPr>
        <w:br w:type="page"/>
      </w:r>
    </w:p>
    <w:p w:rsidR="00505166" w:rsidRPr="001D6CF3" w:rsidRDefault="00505166" w:rsidP="00F23B2A">
      <w:pPr>
        <w:pStyle w:val="Ttulo1"/>
        <w:jc w:val="center"/>
        <w:rPr>
          <w:rFonts w:ascii="Calibri" w:hAnsi="Calibri"/>
        </w:rPr>
      </w:pPr>
      <w:r w:rsidRPr="001D6CF3">
        <w:rPr>
          <w:rFonts w:ascii="Calibri" w:hAnsi="Calibri"/>
        </w:rPr>
        <w:lastRenderedPageBreak/>
        <w:t>PR</w:t>
      </w:r>
      <w:r w:rsidR="00D01418">
        <w:rPr>
          <w:rFonts w:ascii="Calibri" w:hAnsi="Calibri"/>
        </w:rPr>
        <w:t xml:space="preserve">EFACIO / SUA EXCELÊNCIA SENHOR </w:t>
      </w:r>
      <w:r w:rsidRPr="001D6CF3">
        <w:rPr>
          <w:rFonts w:ascii="Calibri" w:hAnsi="Calibri"/>
        </w:rPr>
        <w:t>1º MINISTRO</w:t>
      </w:r>
      <w:bookmarkEnd w:id="1"/>
    </w:p>
    <w:p w:rsidR="005478E2" w:rsidRPr="001D6CF3" w:rsidRDefault="005478E2" w:rsidP="00F23B2A">
      <w:pPr>
        <w:spacing w:after="0" w:line="240" w:lineRule="auto"/>
        <w:jc w:val="center"/>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B546B8" w:rsidRDefault="00B546B8" w:rsidP="005478E2">
      <w:pPr>
        <w:pStyle w:val="Ttulo1"/>
        <w:rPr>
          <w:rFonts w:ascii="Calibri" w:hAnsi="Calibri"/>
        </w:rPr>
      </w:pPr>
      <w:bookmarkStart w:id="2" w:name="_Toc467786238"/>
      <w:r>
        <w:rPr>
          <w:rFonts w:ascii="Calibri" w:hAnsi="Calibri"/>
        </w:rPr>
        <w:br w:type="page"/>
      </w:r>
    </w:p>
    <w:p w:rsidR="00505166" w:rsidRPr="001D6CF3" w:rsidRDefault="00505166" w:rsidP="005478E2">
      <w:pPr>
        <w:pStyle w:val="Ttulo1"/>
        <w:rPr>
          <w:rFonts w:ascii="Calibri" w:hAnsi="Calibri"/>
        </w:rPr>
      </w:pPr>
      <w:r w:rsidRPr="001D6CF3">
        <w:rPr>
          <w:rFonts w:ascii="Calibri" w:hAnsi="Calibri"/>
        </w:rPr>
        <w:lastRenderedPageBreak/>
        <w:t>PR</w:t>
      </w:r>
      <w:r w:rsidR="005478E2" w:rsidRPr="001D6CF3">
        <w:rPr>
          <w:rFonts w:ascii="Calibri" w:hAnsi="Calibri"/>
        </w:rPr>
        <w:t>EÂMBULO / SUA EXCELÊNCIA SENHOR MINISTRO</w:t>
      </w:r>
      <w:r w:rsidR="00F23B2A">
        <w:rPr>
          <w:rFonts w:ascii="Calibri" w:hAnsi="Calibri"/>
        </w:rPr>
        <w:t xml:space="preserve"> DA MFS</w:t>
      </w:r>
      <w:r w:rsidRPr="001D6CF3">
        <w:rPr>
          <w:rFonts w:ascii="Calibri" w:hAnsi="Calibri"/>
        </w:rPr>
        <w:t>S</w:t>
      </w:r>
      <w:bookmarkEnd w:id="2"/>
      <w:r w:rsidRPr="001D6CF3">
        <w:rPr>
          <w:rFonts w:ascii="Calibri" w:hAnsi="Calibri"/>
        </w:rPr>
        <w:t xml:space="preserve"> </w:t>
      </w: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5478E2" w:rsidRPr="001D6CF3" w:rsidRDefault="005478E2" w:rsidP="00B06EF9">
      <w:pPr>
        <w:spacing w:after="0" w:line="240" w:lineRule="auto"/>
        <w:jc w:val="both"/>
        <w:rPr>
          <w:b/>
          <w:bCs/>
          <w:sz w:val="28"/>
          <w:szCs w:val="28"/>
        </w:rPr>
      </w:pPr>
    </w:p>
    <w:p w:rsidR="00B546B8" w:rsidRDefault="00B546B8" w:rsidP="00F23B2A">
      <w:pPr>
        <w:pStyle w:val="Ttulo1"/>
        <w:jc w:val="center"/>
        <w:rPr>
          <w:rFonts w:ascii="Calibri" w:hAnsi="Calibri"/>
        </w:rPr>
      </w:pPr>
      <w:bookmarkStart w:id="3" w:name="_Toc467786239"/>
      <w:r>
        <w:rPr>
          <w:rFonts w:ascii="Calibri" w:hAnsi="Calibri"/>
        </w:rPr>
        <w:br w:type="page"/>
      </w:r>
    </w:p>
    <w:p w:rsidR="00505166" w:rsidRPr="001D6CF3" w:rsidRDefault="00505166" w:rsidP="00F23B2A">
      <w:pPr>
        <w:pStyle w:val="Ttulo1"/>
        <w:jc w:val="center"/>
        <w:rPr>
          <w:rFonts w:ascii="Calibri" w:hAnsi="Calibri"/>
        </w:rPr>
      </w:pPr>
      <w:r w:rsidRPr="001D6CF3">
        <w:rPr>
          <w:rFonts w:ascii="Calibri" w:hAnsi="Calibri"/>
        </w:rPr>
        <w:lastRenderedPageBreak/>
        <w:t>AGRADECIMENTOS / SUA EXC. Sra. PRESIDENTE DO IMC</w:t>
      </w:r>
      <w:bookmarkEnd w:id="3"/>
    </w:p>
    <w:p w:rsidR="00505166" w:rsidRPr="001D6CF3" w:rsidRDefault="00505166" w:rsidP="00B06EF9">
      <w:pPr>
        <w:spacing w:after="0" w:line="240" w:lineRule="auto"/>
        <w:jc w:val="both"/>
        <w:rPr>
          <w:b/>
          <w:bCs/>
          <w:sz w:val="28"/>
          <w:szCs w:val="28"/>
        </w:rPr>
      </w:pPr>
    </w:p>
    <w:p w:rsidR="00505166" w:rsidRPr="001D6CF3" w:rsidRDefault="00505166"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F81C1A" w:rsidRDefault="00F81C1A"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Default="00B344E8" w:rsidP="00B06EF9">
      <w:pPr>
        <w:spacing w:after="0" w:line="240" w:lineRule="auto"/>
        <w:jc w:val="both"/>
        <w:rPr>
          <w:b/>
          <w:bCs/>
          <w:sz w:val="28"/>
          <w:szCs w:val="28"/>
        </w:rPr>
      </w:pPr>
    </w:p>
    <w:p w:rsidR="00B344E8" w:rsidRPr="001D6CF3" w:rsidRDefault="00B344E8" w:rsidP="00B06EF9">
      <w:pPr>
        <w:spacing w:after="0" w:line="240" w:lineRule="auto"/>
        <w:jc w:val="both"/>
        <w:rPr>
          <w:b/>
          <w:bCs/>
          <w:sz w:val="28"/>
          <w:szCs w:val="28"/>
        </w:rPr>
      </w:pPr>
    </w:p>
    <w:p w:rsidR="00F81C1A" w:rsidRPr="001D6CF3" w:rsidRDefault="00F81C1A" w:rsidP="00B06EF9">
      <w:pPr>
        <w:spacing w:after="0" w:line="240" w:lineRule="auto"/>
        <w:jc w:val="both"/>
        <w:rPr>
          <w:b/>
          <w:bCs/>
          <w:sz w:val="28"/>
          <w:szCs w:val="28"/>
        </w:rPr>
      </w:pPr>
    </w:p>
    <w:p w:rsidR="00F81C1A" w:rsidRPr="001D6CF3" w:rsidRDefault="00F81C1A" w:rsidP="00B06EF9">
      <w:pPr>
        <w:spacing w:after="0" w:line="240" w:lineRule="auto"/>
        <w:jc w:val="both"/>
        <w:rPr>
          <w:b/>
          <w:bCs/>
          <w:sz w:val="28"/>
          <w:szCs w:val="28"/>
        </w:rPr>
      </w:pPr>
    </w:p>
    <w:p w:rsidR="007F253B" w:rsidRPr="001D6CF3" w:rsidRDefault="00F81C1A" w:rsidP="005478E2">
      <w:pPr>
        <w:pStyle w:val="Ttulo1"/>
        <w:rPr>
          <w:rFonts w:ascii="Calibri" w:hAnsi="Calibri"/>
        </w:rPr>
      </w:pPr>
      <w:bookmarkStart w:id="4" w:name="_Toc467786240"/>
      <w:r w:rsidRPr="001D6CF3">
        <w:rPr>
          <w:rFonts w:ascii="Calibri" w:hAnsi="Calibri"/>
        </w:rPr>
        <w:lastRenderedPageBreak/>
        <w:t>SIGLAS E ABREVIAÇÕES</w:t>
      </w:r>
      <w:bookmarkEnd w:id="4"/>
    </w:p>
    <w:p w:rsidR="00F81C1A" w:rsidRPr="001D6CF3" w:rsidRDefault="00F81C1A" w:rsidP="00B06EF9">
      <w:pPr>
        <w:spacing w:after="0" w:line="240" w:lineRule="auto"/>
        <w:jc w:val="both"/>
        <w:rPr>
          <w:b/>
          <w:bCs/>
          <w:sz w:val="28"/>
          <w:szCs w:val="28"/>
        </w:rPr>
      </w:pPr>
    </w:p>
    <w:p w:rsidR="00F81C1A" w:rsidRPr="001D6CF3" w:rsidRDefault="00F81C1A" w:rsidP="00F81C1A">
      <w:pPr>
        <w:spacing w:line="360" w:lineRule="auto"/>
        <w:jc w:val="both"/>
        <w:rPr>
          <w:rFonts w:cs="Times New Roman"/>
          <w:sz w:val="24"/>
        </w:rPr>
      </w:pPr>
      <w:r w:rsidRPr="00F23B2A">
        <w:rPr>
          <w:rFonts w:cs="Times New Roman"/>
          <w:b/>
          <w:sz w:val="24"/>
        </w:rPr>
        <w:t>ANP</w:t>
      </w:r>
      <w:r w:rsidRPr="001D6CF3">
        <w:rPr>
          <w:rFonts w:cs="Times New Roman"/>
          <w:sz w:val="24"/>
        </w:rPr>
        <w:t xml:space="preserve"> – Assembleia Nacional Popular</w:t>
      </w:r>
    </w:p>
    <w:p w:rsidR="00183A55" w:rsidRPr="001D6CF3" w:rsidRDefault="00183A55" w:rsidP="00F81C1A">
      <w:pPr>
        <w:spacing w:line="360" w:lineRule="auto"/>
        <w:jc w:val="both"/>
        <w:rPr>
          <w:rFonts w:cs="Times New Roman"/>
          <w:sz w:val="24"/>
        </w:rPr>
      </w:pPr>
      <w:r w:rsidRPr="00F23B2A">
        <w:rPr>
          <w:rFonts w:cs="Times New Roman"/>
          <w:b/>
          <w:sz w:val="24"/>
        </w:rPr>
        <w:t>BAD</w:t>
      </w:r>
      <w:r w:rsidRPr="001D6CF3">
        <w:rPr>
          <w:rFonts w:cs="Times New Roman"/>
          <w:sz w:val="24"/>
        </w:rPr>
        <w:t xml:space="preserve"> – Banco Africano de Desenvolvimento</w:t>
      </w:r>
    </w:p>
    <w:p w:rsidR="00F81C1A" w:rsidRPr="001D6CF3" w:rsidRDefault="00F81C1A" w:rsidP="00F81C1A">
      <w:pPr>
        <w:spacing w:line="360" w:lineRule="auto"/>
        <w:jc w:val="both"/>
        <w:rPr>
          <w:rFonts w:cs="Times New Roman"/>
          <w:sz w:val="24"/>
        </w:rPr>
      </w:pPr>
      <w:r w:rsidRPr="00F23B2A">
        <w:rPr>
          <w:rFonts w:cs="Times New Roman"/>
          <w:b/>
          <w:sz w:val="24"/>
        </w:rPr>
        <w:t>CADHP</w:t>
      </w:r>
      <w:r w:rsidRPr="001D6CF3">
        <w:rPr>
          <w:rFonts w:cs="Times New Roman"/>
          <w:sz w:val="24"/>
        </w:rPr>
        <w:t xml:space="preserve"> – Carta Africana dos Direitos do Homem e dos Povos</w:t>
      </w:r>
    </w:p>
    <w:p w:rsidR="00F81C1A" w:rsidRPr="001D6CF3" w:rsidRDefault="00F81C1A" w:rsidP="00F81C1A">
      <w:pPr>
        <w:spacing w:line="360" w:lineRule="auto"/>
        <w:jc w:val="both"/>
        <w:rPr>
          <w:rFonts w:cs="Times New Roman"/>
          <w:sz w:val="24"/>
        </w:rPr>
      </w:pPr>
      <w:r w:rsidRPr="00F23B2A">
        <w:rPr>
          <w:rFonts w:cs="Times New Roman"/>
          <w:b/>
          <w:sz w:val="24"/>
        </w:rPr>
        <w:t>CEDEAO</w:t>
      </w:r>
      <w:r w:rsidRPr="001D6CF3">
        <w:rPr>
          <w:rFonts w:cs="Times New Roman"/>
          <w:sz w:val="24"/>
        </w:rPr>
        <w:t xml:space="preserve"> – Comunidade Económica dos Estados da África Ocidental</w:t>
      </w:r>
    </w:p>
    <w:p w:rsidR="00F81C1A" w:rsidRPr="001D6CF3" w:rsidRDefault="00F81C1A" w:rsidP="00F81C1A">
      <w:pPr>
        <w:spacing w:line="360" w:lineRule="auto"/>
        <w:jc w:val="both"/>
        <w:rPr>
          <w:rFonts w:cs="Times New Roman"/>
          <w:sz w:val="24"/>
        </w:rPr>
      </w:pPr>
      <w:r w:rsidRPr="00F23B2A">
        <w:rPr>
          <w:rFonts w:cs="Times New Roman"/>
          <w:b/>
          <w:sz w:val="24"/>
        </w:rPr>
        <w:t>CEDEM</w:t>
      </w:r>
      <w:r w:rsidRPr="001D6CF3">
        <w:rPr>
          <w:rFonts w:cs="Times New Roman"/>
          <w:sz w:val="24"/>
        </w:rPr>
        <w:t xml:space="preserve"> – Convenção para a Eliminação da Discriminação</w:t>
      </w:r>
    </w:p>
    <w:p w:rsidR="00F81C1A" w:rsidRPr="001D6CF3" w:rsidRDefault="00F81C1A" w:rsidP="00F81C1A">
      <w:pPr>
        <w:spacing w:line="360" w:lineRule="auto"/>
        <w:jc w:val="both"/>
        <w:rPr>
          <w:rFonts w:cs="Times New Roman"/>
          <w:sz w:val="24"/>
        </w:rPr>
      </w:pPr>
      <w:r w:rsidRPr="00F23B2A">
        <w:rPr>
          <w:rFonts w:cs="Times New Roman"/>
          <w:b/>
          <w:sz w:val="24"/>
        </w:rPr>
        <w:t>CMDS</w:t>
      </w:r>
      <w:r w:rsidRPr="001D6CF3">
        <w:rPr>
          <w:rFonts w:cs="Times New Roman"/>
          <w:sz w:val="24"/>
        </w:rPr>
        <w:t xml:space="preserve"> - Comité de Mulheres de Defesa e Segurança</w:t>
      </w:r>
    </w:p>
    <w:p w:rsidR="00F81C1A" w:rsidRPr="001D6CF3" w:rsidRDefault="00B93A7C" w:rsidP="00F81C1A">
      <w:pPr>
        <w:spacing w:line="360" w:lineRule="auto"/>
        <w:jc w:val="both"/>
        <w:rPr>
          <w:rFonts w:cs="Times New Roman"/>
          <w:sz w:val="24"/>
        </w:rPr>
      </w:pPr>
      <w:r>
        <w:rPr>
          <w:rFonts w:cs="Times New Roman"/>
          <w:sz w:val="24"/>
        </w:rPr>
        <w:t xml:space="preserve">CNAPN - </w:t>
      </w:r>
      <w:r w:rsidR="00F81C1A" w:rsidRPr="001D6CF3">
        <w:rPr>
          <w:rFonts w:cs="Times New Roman"/>
          <w:sz w:val="24"/>
        </w:rPr>
        <w:t>Comité Nacional para o Abandono das Práticas Nefastas</w:t>
      </w:r>
    </w:p>
    <w:p w:rsidR="00F81C1A" w:rsidRPr="001D6CF3" w:rsidRDefault="00F81C1A" w:rsidP="00F81C1A">
      <w:pPr>
        <w:spacing w:line="360" w:lineRule="auto"/>
        <w:jc w:val="both"/>
        <w:rPr>
          <w:rFonts w:cs="Times New Roman"/>
          <w:sz w:val="24"/>
        </w:rPr>
      </w:pPr>
      <w:r w:rsidRPr="00F23B2A">
        <w:rPr>
          <w:rFonts w:cs="Times New Roman"/>
          <w:b/>
          <w:sz w:val="24"/>
        </w:rPr>
        <w:t>CNDH</w:t>
      </w:r>
      <w:r w:rsidRPr="001D6CF3">
        <w:rPr>
          <w:rFonts w:cs="Times New Roman"/>
          <w:sz w:val="24"/>
        </w:rPr>
        <w:t xml:space="preserve"> - Comissão Nacional dos Direitos Humanos</w:t>
      </w:r>
    </w:p>
    <w:p w:rsidR="00F81C1A" w:rsidRPr="001D6CF3" w:rsidRDefault="00F81C1A" w:rsidP="00F81C1A">
      <w:pPr>
        <w:spacing w:line="360" w:lineRule="auto"/>
        <w:jc w:val="both"/>
        <w:rPr>
          <w:rFonts w:cs="Times New Roman"/>
          <w:sz w:val="24"/>
        </w:rPr>
      </w:pPr>
      <w:r w:rsidRPr="00F23B2A">
        <w:rPr>
          <w:rFonts w:cs="Times New Roman"/>
          <w:b/>
          <w:sz w:val="24"/>
        </w:rPr>
        <w:t>DENARP II</w:t>
      </w:r>
      <w:r w:rsidRPr="001D6CF3">
        <w:rPr>
          <w:rFonts w:cs="Times New Roman"/>
          <w:sz w:val="24"/>
        </w:rPr>
        <w:t xml:space="preserve"> – Documento de Estratégia Nacional Para a Redução da Pobreza</w:t>
      </w:r>
    </w:p>
    <w:p w:rsidR="00F81C1A" w:rsidRPr="001D6CF3" w:rsidRDefault="00F81C1A" w:rsidP="00F81C1A">
      <w:pPr>
        <w:spacing w:line="360" w:lineRule="auto"/>
        <w:jc w:val="both"/>
        <w:rPr>
          <w:rFonts w:cs="Times New Roman"/>
          <w:sz w:val="24"/>
        </w:rPr>
      </w:pPr>
      <w:r w:rsidRPr="00F23B2A">
        <w:rPr>
          <w:rFonts w:cs="Times New Roman"/>
          <w:b/>
          <w:sz w:val="24"/>
        </w:rPr>
        <w:t>ETN</w:t>
      </w:r>
      <w:r w:rsidRPr="001D6CF3">
        <w:rPr>
          <w:rFonts w:cs="Times New Roman"/>
          <w:sz w:val="24"/>
        </w:rPr>
        <w:t xml:space="preserve"> – Equipa Técnica Nacional</w:t>
      </w:r>
    </w:p>
    <w:p w:rsidR="00F81C1A" w:rsidRPr="001D6CF3" w:rsidRDefault="00F81C1A" w:rsidP="00F81C1A">
      <w:pPr>
        <w:spacing w:line="360" w:lineRule="auto"/>
        <w:jc w:val="both"/>
        <w:rPr>
          <w:rFonts w:cs="Times New Roman"/>
          <w:sz w:val="24"/>
        </w:rPr>
      </w:pPr>
      <w:r w:rsidRPr="00F23B2A">
        <w:rPr>
          <w:rFonts w:cs="Times New Roman"/>
          <w:b/>
          <w:sz w:val="24"/>
        </w:rPr>
        <w:t>IEG</w:t>
      </w:r>
      <w:r w:rsidRPr="001D6CF3">
        <w:rPr>
          <w:rFonts w:cs="Times New Roman"/>
          <w:sz w:val="24"/>
        </w:rPr>
        <w:t xml:space="preserve"> – Igualdade e Equidade de Género</w:t>
      </w:r>
    </w:p>
    <w:p w:rsidR="00F81C1A" w:rsidRPr="001D6CF3" w:rsidRDefault="00F81C1A" w:rsidP="00F81C1A">
      <w:pPr>
        <w:spacing w:line="360" w:lineRule="auto"/>
        <w:jc w:val="both"/>
        <w:rPr>
          <w:rFonts w:cs="Times New Roman"/>
          <w:sz w:val="24"/>
        </w:rPr>
      </w:pPr>
      <w:r w:rsidRPr="00F23B2A">
        <w:rPr>
          <w:rFonts w:cs="Times New Roman"/>
          <w:b/>
          <w:sz w:val="24"/>
        </w:rPr>
        <w:t>IMC</w:t>
      </w:r>
      <w:r w:rsidRPr="001D6CF3">
        <w:rPr>
          <w:rFonts w:cs="Times New Roman"/>
          <w:sz w:val="24"/>
        </w:rPr>
        <w:t xml:space="preserve"> – Instituto da Mulher e Criança</w:t>
      </w:r>
    </w:p>
    <w:p w:rsidR="00F81C1A" w:rsidRPr="001D6CF3" w:rsidRDefault="00F81C1A" w:rsidP="00F81C1A">
      <w:pPr>
        <w:spacing w:line="360" w:lineRule="auto"/>
        <w:jc w:val="both"/>
        <w:rPr>
          <w:rFonts w:cs="Times New Roman"/>
          <w:sz w:val="24"/>
        </w:rPr>
      </w:pPr>
      <w:r w:rsidRPr="00F23B2A">
        <w:rPr>
          <w:rFonts w:cs="Times New Roman"/>
          <w:b/>
          <w:sz w:val="24"/>
        </w:rPr>
        <w:t>INE</w:t>
      </w:r>
      <w:r w:rsidRPr="001D6CF3">
        <w:rPr>
          <w:rFonts w:cs="Times New Roman"/>
          <w:sz w:val="24"/>
        </w:rPr>
        <w:t xml:space="preserve"> – Instituto Nacional de Estatística</w:t>
      </w:r>
    </w:p>
    <w:p w:rsidR="00F81C1A" w:rsidRPr="001D6CF3" w:rsidRDefault="00F81C1A" w:rsidP="00F81C1A">
      <w:pPr>
        <w:spacing w:line="360" w:lineRule="auto"/>
        <w:jc w:val="both"/>
        <w:rPr>
          <w:rFonts w:cs="Times New Roman"/>
          <w:sz w:val="24"/>
        </w:rPr>
      </w:pPr>
      <w:r w:rsidRPr="00F23B2A">
        <w:rPr>
          <w:rFonts w:cs="Times New Roman"/>
          <w:b/>
          <w:sz w:val="24"/>
        </w:rPr>
        <w:t>INEP</w:t>
      </w:r>
      <w:r w:rsidRPr="001D6CF3">
        <w:rPr>
          <w:rFonts w:cs="Times New Roman"/>
          <w:sz w:val="24"/>
        </w:rPr>
        <w:t xml:space="preserve"> – Instituto Nacional de Estudos e Pesquisa</w:t>
      </w:r>
    </w:p>
    <w:p w:rsidR="00F81C1A" w:rsidRPr="001D6CF3" w:rsidRDefault="00F81C1A" w:rsidP="00F81C1A">
      <w:pPr>
        <w:spacing w:line="360" w:lineRule="auto"/>
        <w:jc w:val="both"/>
        <w:rPr>
          <w:rFonts w:cs="Times New Roman"/>
          <w:sz w:val="24"/>
        </w:rPr>
      </w:pPr>
      <w:r w:rsidRPr="00F23B2A">
        <w:rPr>
          <w:rFonts w:cs="Times New Roman"/>
          <w:b/>
          <w:sz w:val="24"/>
        </w:rPr>
        <w:t>MGF</w:t>
      </w:r>
      <w:r w:rsidRPr="001D6CF3">
        <w:rPr>
          <w:rFonts w:cs="Times New Roman"/>
          <w:sz w:val="24"/>
        </w:rPr>
        <w:t xml:space="preserve"> – Mutilação Genital Feminina</w:t>
      </w:r>
    </w:p>
    <w:p w:rsidR="00F81C1A" w:rsidRDefault="00F23B2A" w:rsidP="00F81C1A">
      <w:pPr>
        <w:spacing w:line="360" w:lineRule="auto"/>
        <w:jc w:val="both"/>
        <w:rPr>
          <w:rFonts w:cs="Times New Roman"/>
          <w:sz w:val="24"/>
        </w:rPr>
      </w:pPr>
      <w:r w:rsidRPr="00F23B2A">
        <w:rPr>
          <w:rFonts w:cs="Times New Roman"/>
          <w:b/>
          <w:sz w:val="24"/>
        </w:rPr>
        <w:t>MMFS</w:t>
      </w:r>
      <w:r w:rsidR="00F81C1A" w:rsidRPr="00F23B2A">
        <w:rPr>
          <w:rFonts w:cs="Times New Roman"/>
          <w:b/>
          <w:sz w:val="24"/>
        </w:rPr>
        <w:t>S</w:t>
      </w:r>
      <w:r w:rsidR="00F81C1A" w:rsidRPr="001D6CF3">
        <w:rPr>
          <w:rFonts w:cs="Times New Roman"/>
          <w:sz w:val="24"/>
        </w:rPr>
        <w:t xml:space="preserve"> – Ministério da Mulher, Família e </w:t>
      </w:r>
      <w:r>
        <w:rPr>
          <w:rFonts w:cs="Times New Roman"/>
          <w:sz w:val="24"/>
        </w:rPr>
        <w:t>Solidariedade</w:t>
      </w:r>
      <w:r w:rsidR="00F81C1A" w:rsidRPr="001D6CF3">
        <w:rPr>
          <w:rFonts w:cs="Times New Roman"/>
          <w:sz w:val="24"/>
        </w:rPr>
        <w:t xml:space="preserve"> Social</w:t>
      </w:r>
    </w:p>
    <w:p w:rsidR="00D359E4" w:rsidRPr="001D6CF3" w:rsidRDefault="00D359E4" w:rsidP="00F81C1A">
      <w:pPr>
        <w:spacing w:line="360" w:lineRule="auto"/>
        <w:jc w:val="both"/>
        <w:rPr>
          <w:rFonts w:cs="Times New Roman"/>
          <w:sz w:val="24"/>
        </w:rPr>
      </w:pPr>
      <w:r w:rsidRPr="00D359E4">
        <w:rPr>
          <w:rFonts w:cs="Times New Roman"/>
          <w:b/>
          <w:sz w:val="24"/>
        </w:rPr>
        <w:t>ODS</w:t>
      </w:r>
      <w:r>
        <w:rPr>
          <w:rFonts w:cs="Times New Roman"/>
          <w:sz w:val="24"/>
        </w:rPr>
        <w:t xml:space="preserve"> – Objetivos do Desenvolvimento Sustentável </w:t>
      </w:r>
    </w:p>
    <w:p w:rsidR="00F81C1A" w:rsidRPr="001D6CF3" w:rsidRDefault="00F81C1A" w:rsidP="00F81C1A">
      <w:pPr>
        <w:spacing w:line="360" w:lineRule="auto"/>
        <w:jc w:val="both"/>
        <w:rPr>
          <w:rFonts w:cs="Times New Roman"/>
          <w:sz w:val="24"/>
        </w:rPr>
      </w:pPr>
      <w:r w:rsidRPr="00F23B2A">
        <w:rPr>
          <w:rFonts w:cs="Times New Roman"/>
          <w:b/>
          <w:sz w:val="24"/>
        </w:rPr>
        <w:t>ONG</w:t>
      </w:r>
      <w:r w:rsidRPr="001D6CF3">
        <w:rPr>
          <w:rFonts w:cs="Times New Roman"/>
          <w:sz w:val="24"/>
        </w:rPr>
        <w:t xml:space="preserve"> – Organização Não Governamental</w:t>
      </w:r>
    </w:p>
    <w:p w:rsidR="00F81C1A" w:rsidRPr="001D6CF3" w:rsidRDefault="00F81C1A" w:rsidP="00F81C1A">
      <w:pPr>
        <w:spacing w:line="360" w:lineRule="auto"/>
        <w:jc w:val="both"/>
        <w:rPr>
          <w:rFonts w:cs="Times New Roman"/>
          <w:sz w:val="24"/>
        </w:rPr>
      </w:pPr>
      <w:r w:rsidRPr="00F23B2A">
        <w:rPr>
          <w:rFonts w:cs="Times New Roman"/>
          <w:b/>
          <w:sz w:val="24"/>
        </w:rPr>
        <w:t>OSC</w:t>
      </w:r>
      <w:r w:rsidRPr="001D6CF3">
        <w:rPr>
          <w:rFonts w:cs="Times New Roman"/>
          <w:sz w:val="24"/>
        </w:rPr>
        <w:t xml:space="preserve"> – Organizações da Sociedade Civil</w:t>
      </w:r>
    </w:p>
    <w:p w:rsidR="00F81C1A" w:rsidRPr="001D6CF3" w:rsidRDefault="00F81C1A" w:rsidP="00F81C1A">
      <w:pPr>
        <w:spacing w:line="360" w:lineRule="auto"/>
        <w:jc w:val="both"/>
        <w:rPr>
          <w:rFonts w:cs="Times New Roman"/>
          <w:sz w:val="24"/>
        </w:rPr>
      </w:pPr>
      <w:r w:rsidRPr="00F23B2A">
        <w:rPr>
          <w:rFonts w:cs="Times New Roman"/>
          <w:b/>
          <w:sz w:val="24"/>
        </w:rPr>
        <w:t>PA</w:t>
      </w:r>
      <w:r w:rsidRPr="001D6CF3">
        <w:rPr>
          <w:rFonts w:cs="Times New Roman"/>
          <w:sz w:val="24"/>
        </w:rPr>
        <w:t xml:space="preserve"> – Plano de Ação</w:t>
      </w:r>
    </w:p>
    <w:p w:rsidR="00F81C1A" w:rsidRPr="001D6CF3" w:rsidRDefault="00F81C1A" w:rsidP="00F81C1A">
      <w:pPr>
        <w:spacing w:line="360" w:lineRule="auto"/>
        <w:jc w:val="both"/>
        <w:rPr>
          <w:rFonts w:cs="Times New Roman"/>
          <w:sz w:val="24"/>
        </w:rPr>
      </w:pPr>
      <w:r w:rsidRPr="00F23B2A">
        <w:rPr>
          <w:rFonts w:cs="Times New Roman"/>
          <w:b/>
          <w:sz w:val="24"/>
        </w:rPr>
        <w:t>PEO</w:t>
      </w:r>
      <w:r w:rsidRPr="001D6CF3">
        <w:rPr>
          <w:rFonts w:cs="Times New Roman"/>
          <w:sz w:val="24"/>
        </w:rPr>
        <w:t xml:space="preserve"> – Plano Estratégico Operacional</w:t>
      </w:r>
    </w:p>
    <w:p w:rsidR="00F81C1A" w:rsidRPr="001D6CF3" w:rsidRDefault="00F81C1A" w:rsidP="00F81C1A">
      <w:pPr>
        <w:spacing w:line="360" w:lineRule="auto"/>
        <w:jc w:val="both"/>
        <w:rPr>
          <w:rFonts w:cs="Times New Roman"/>
          <w:sz w:val="24"/>
        </w:rPr>
      </w:pPr>
      <w:r w:rsidRPr="00B91DFA">
        <w:rPr>
          <w:rFonts w:cs="Times New Roman"/>
          <w:b/>
          <w:sz w:val="24"/>
        </w:rPr>
        <w:lastRenderedPageBreak/>
        <w:t>PNIEG</w:t>
      </w:r>
      <w:r w:rsidRPr="001D6CF3">
        <w:rPr>
          <w:rFonts w:cs="Times New Roman"/>
          <w:sz w:val="24"/>
        </w:rPr>
        <w:t xml:space="preserve"> – Política Nacional de Igualdade e Equidade de Género</w:t>
      </w:r>
    </w:p>
    <w:p w:rsidR="00F81C1A" w:rsidRPr="001D6CF3" w:rsidRDefault="00F81C1A" w:rsidP="00F81C1A">
      <w:pPr>
        <w:spacing w:line="360" w:lineRule="auto"/>
        <w:jc w:val="both"/>
        <w:rPr>
          <w:rFonts w:cs="Times New Roman"/>
          <w:sz w:val="24"/>
        </w:rPr>
      </w:pPr>
      <w:r w:rsidRPr="00F23B2A">
        <w:rPr>
          <w:rFonts w:cs="Times New Roman"/>
          <w:b/>
          <w:sz w:val="24"/>
        </w:rPr>
        <w:t>PPM</w:t>
      </w:r>
      <w:r w:rsidRPr="001D6CF3">
        <w:rPr>
          <w:rFonts w:cs="Times New Roman"/>
          <w:sz w:val="24"/>
        </w:rPr>
        <w:t xml:space="preserve"> – Plataforma Política das Mulheres</w:t>
      </w:r>
    </w:p>
    <w:p w:rsidR="00F81C1A" w:rsidRDefault="00F81C1A" w:rsidP="00F81C1A">
      <w:pPr>
        <w:spacing w:line="360" w:lineRule="auto"/>
        <w:jc w:val="both"/>
        <w:rPr>
          <w:rFonts w:cs="Times New Roman"/>
          <w:sz w:val="24"/>
        </w:rPr>
      </w:pPr>
      <w:r w:rsidRPr="00F23B2A">
        <w:rPr>
          <w:rFonts w:cs="Times New Roman"/>
          <w:b/>
          <w:sz w:val="24"/>
        </w:rPr>
        <w:t>REMPSECAO</w:t>
      </w:r>
      <w:r w:rsidRPr="001D6CF3">
        <w:rPr>
          <w:rFonts w:cs="Times New Roman"/>
          <w:sz w:val="24"/>
        </w:rPr>
        <w:t xml:space="preserve"> – Rede das Mulheres para Paz e Segurança da CEDEAO</w:t>
      </w:r>
    </w:p>
    <w:p w:rsidR="00C1562C" w:rsidRPr="009D7356" w:rsidRDefault="00C1562C" w:rsidP="00F81C1A">
      <w:pPr>
        <w:spacing w:line="360" w:lineRule="auto"/>
        <w:jc w:val="both"/>
        <w:rPr>
          <w:rFonts w:cs="Times New Roman"/>
          <w:sz w:val="24"/>
        </w:rPr>
      </w:pPr>
      <w:r w:rsidRPr="00C1562C">
        <w:rPr>
          <w:rFonts w:cs="Times New Roman"/>
          <w:b/>
          <w:sz w:val="24"/>
          <w:szCs w:val="24"/>
        </w:rPr>
        <w:t>RENLUV</w:t>
      </w:r>
      <w:r>
        <w:rPr>
          <w:rFonts w:cs="Times New Roman"/>
          <w:b/>
          <w:sz w:val="24"/>
          <w:szCs w:val="24"/>
        </w:rPr>
        <w:t xml:space="preserve"> </w:t>
      </w:r>
      <w:r w:rsidR="009D7356">
        <w:rPr>
          <w:rFonts w:cs="Times New Roman"/>
          <w:b/>
          <w:sz w:val="24"/>
          <w:szCs w:val="24"/>
        </w:rPr>
        <w:t>–</w:t>
      </w:r>
      <w:r>
        <w:rPr>
          <w:rFonts w:cs="Times New Roman"/>
          <w:b/>
          <w:sz w:val="24"/>
          <w:szCs w:val="24"/>
        </w:rPr>
        <w:t xml:space="preserve"> </w:t>
      </w:r>
      <w:r w:rsidR="00B91DFA">
        <w:rPr>
          <w:rFonts w:cs="Times New Roman"/>
          <w:b/>
          <w:sz w:val="24"/>
          <w:szCs w:val="24"/>
        </w:rPr>
        <w:t>GC /</w:t>
      </w:r>
      <w:r w:rsidR="009D7356" w:rsidRPr="009D7356">
        <w:rPr>
          <w:rFonts w:cs="Times New Roman"/>
          <w:sz w:val="24"/>
          <w:szCs w:val="24"/>
        </w:rPr>
        <w:t>Rede Nacional de Luta Contra Violência com Base no Género e Criança</w:t>
      </w:r>
      <w:r w:rsidR="009D7356">
        <w:rPr>
          <w:rFonts w:cs="Times New Roman"/>
          <w:sz w:val="24"/>
          <w:szCs w:val="24"/>
        </w:rPr>
        <w:t xml:space="preserve"> da Guiné-Bissau</w:t>
      </w:r>
      <w:r w:rsidR="009D7356" w:rsidRPr="009D7356">
        <w:rPr>
          <w:rFonts w:cs="Times New Roman"/>
          <w:sz w:val="24"/>
          <w:szCs w:val="24"/>
        </w:rPr>
        <w:t xml:space="preserve"> </w:t>
      </w:r>
    </w:p>
    <w:p w:rsidR="00F81C1A" w:rsidRPr="001D6CF3" w:rsidRDefault="00F81C1A" w:rsidP="00F81C1A">
      <w:pPr>
        <w:spacing w:line="360" w:lineRule="auto"/>
        <w:jc w:val="both"/>
        <w:rPr>
          <w:rFonts w:cs="Times New Roman"/>
          <w:sz w:val="24"/>
        </w:rPr>
      </w:pPr>
      <w:r w:rsidRPr="00F23B2A">
        <w:rPr>
          <w:rFonts w:cs="Times New Roman"/>
          <w:b/>
          <w:sz w:val="24"/>
        </w:rPr>
        <w:t>RNMT</w:t>
      </w:r>
      <w:r w:rsidRPr="001D6CF3">
        <w:rPr>
          <w:rFonts w:cs="Times New Roman"/>
          <w:sz w:val="24"/>
        </w:rPr>
        <w:t xml:space="preserve"> – Rede Nacional das Mulheres Trabalhadoras</w:t>
      </w:r>
    </w:p>
    <w:p w:rsidR="00F81C1A" w:rsidRPr="001D6CF3" w:rsidRDefault="00F81C1A" w:rsidP="00F81C1A">
      <w:pPr>
        <w:spacing w:line="360" w:lineRule="auto"/>
        <w:jc w:val="both"/>
        <w:rPr>
          <w:rFonts w:cs="Times New Roman"/>
          <w:sz w:val="24"/>
        </w:rPr>
      </w:pPr>
      <w:r w:rsidRPr="00F23B2A">
        <w:rPr>
          <w:rFonts w:cs="Times New Roman"/>
          <w:b/>
          <w:sz w:val="24"/>
        </w:rPr>
        <w:t>SNU</w:t>
      </w:r>
      <w:r w:rsidRPr="001D6CF3">
        <w:rPr>
          <w:rFonts w:cs="Times New Roman"/>
          <w:sz w:val="24"/>
        </w:rPr>
        <w:t xml:space="preserve"> – Sistema das Nações Unidas</w:t>
      </w:r>
    </w:p>
    <w:p w:rsidR="00F81C1A" w:rsidRPr="001D6CF3" w:rsidRDefault="00F81C1A" w:rsidP="00F81C1A">
      <w:pPr>
        <w:spacing w:line="360" w:lineRule="auto"/>
        <w:jc w:val="both"/>
        <w:rPr>
          <w:rFonts w:cs="Times New Roman"/>
          <w:sz w:val="24"/>
        </w:rPr>
      </w:pPr>
      <w:proofErr w:type="spellStart"/>
      <w:r w:rsidRPr="00F23B2A">
        <w:rPr>
          <w:rFonts w:cs="Times New Roman"/>
          <w:b/>
          <w:sz w:val="24"/>
        </w:rPr>
        <w:t>TdR</w:t>
      </w:r>
      <w:proofErr w:type="spellEnd"/>
      <w:r w:rsidRPr="001D6CF3">
        <w:rPr>
          <w:rFonts w:cs="Times New Roman"/>
          <w:sz w:val="24"/>
        </w:rPr>
        <w:t xml:space="preserve"> – Termos de Referência</w:t>
      </w:r>
    </w:p>
    <w:p w:rsidR="00F81C1A" w:rsidRPr="001D6CF3" w:rsidRDefault="00F81C1A" w:rsidP="00F81C1A">
      <w:pPr>
        <w:spacing w:line="360" w:lineRule="auto"/>
        <w:jc w:val="both"/>
        <w:rPr>
          <w:rFonts w:cs="Times New Roman"/>
          <w:sz w:val="24"/>
        </w:rPr>
      </w:pPr>
      <w:r w:rsidRPr="00F23B2A">
        <w:rPr>
          <w:rFonts w:cs="Times New Roman"/>
          <w:b/>
          <w:sz w:val="24"/>
        </w:rPr>
        <w:t>UNIOGBIS</w:t>
      </w:r>
      <w:r w:rsidRPr="001D6CF3">
        <w:rPr>
          <w:rFonts w:cs="Times New Roman"/>
          <w:sz w:val="24"/>
        </w:rPr>
        <w:t xml:space="preserve"> – Gabinete Integrado das Nações Unidas para a Consolidação da Paz na Guiné-Bissau</w:t>
      </w:r>
    </w:p>
    <w:p w:rsidR="00F81C1A" w:rsidRPr="001D6CF3" w:rsidRDefault="00F81C1A" w:rsidP="00F81C1A">
      <w:pPr>
        <w:spacing w:line="360" w:lineRule="auto"/>
        <w:jc w:val="both"/>
        <w:rPr>
          <w:rFonts w:cs="Times New Roman"/>
          <w:sz w:val="24"/>
        </w:rPr>
      </w:pPr>
      <w:r w:rsidRPr="00F23B2A">
        <w:rPr>
          <w:rFonts w:cs="Times New Roman"/>
          <w:b/>
          <w:sz w:val="24"/>
        </w:rPr>
        <w:t>VBG</w:t>
      </w:r>
      <w:r w:rsidRPr="001D6CF3">
        <w:rPr>
          <w:rFonts w:cs="Times New Roman"/>
          <w:sz w:val="24"/>
        </w:rPr>
        <w:t xml:space="preserve"> – Violência Baseada no Género</w:t>
      </w:r>
    </w:p>
    <w:p w:rsidR="00F81C1A" w:rsidRPr="001D6CF3" w:rsidRDefault="00F81C1A"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Pr="001D6CF3" w:rsidRDefault="007F253B" w:rsidP="00B06EF9">
      <w:pPr>
        <w:spacing w:after="0" w:line="240" w:lineRule="auto"/>
        <w:jc w:val="both"/>
        <w:rPr>
          <w:b/>
          <w:bCs/>
          <w:sz w:val="28"/>
          <w:szCs w:val="28"/>
        </w:rPr>
      </w:pPr>
    </w:p>
    <w:p w:rsidR="007F253B" w:rsidRDefault="007F253B" w:rsidP="00B06EF9">
      <w:pPr>
        <w:spacing w:after="0" w:line="240" w:lineRule="auto"/>
        <w:jc w:val="both"/>
        <w:rPr>
          <w:b/>
          <w:bCs/>
          <w:sz w:val="28"/>
          <w:szCs w:val="28"/>
        </w:rPr>
      </w:pPr>
    </w:p>
    <w:p w:rsidR="0065579C" w:rsidRDefault="0065579C" w:rsidP="00B06EF9">
      <w:pPr>
        <w:spacing w:after="0" w:line="240" w:lineRule="auto"/>
        <w:jc w:val="both"/>
        <w:rPr>
          <w:b/>
          <w:bCs/>
          <w:sz w:val="28"/>
          <w:szCs w:val="28"/>
        </w:rPr>
      </w:pPr>
    </w:p>
    <w:p w:rsidR="0065579C" w:rsidRDefault="0065579C" w:rsidP="00B06EF9">
      <w:pPr>
        <w:spacing w:after="0" w:line="240" w:lineRule="auto"/>
        <w:jc w:val="both"/>
        <w:rPr>
          <w:b/>
          <w:bCs/>
          <w:sz w:val="28"/>
          <w:szCs w:val="28"/>
        </w:rPr>
      </w:pPr>
    </w:p>
    <w:p w:rsidR="0065579C" w:rsidRDefault="0065579C" w:rsidP="00B06EF9">
      <w:pPr>
        <w:spacing w:after="0" w:line="240" w:lineRule="auto"/>
        <w:jc w:val="both"/>
        <w:rPr>
          <w:b/>
          <w:bCs/>
          <w:sz w:val="28"/>
          <w:szCs w:val="28"/>
        </w:rPr>
      </w:pPr>
    </w:p>
    <w:p w:rsidR="0065579C" w:rsidRDefault="0065579C" w:rsidP="00B06EF9">
      <w:pPr>
        <w:spacing w:after="0" w:line="240" w:lineRule="auto"/>
        <w:jc w:val="both"/>
        <w:rPr>
          <w:b/>
          <w:bCs/>
          <w:sz w:val="28"/>
          <w:szCs w:val="28"/>
        </w:rPr>
      </w:pPr>
    </w:p>
    <w:p w:rsidR="0065579C" w:rsidRDefault="0065579C" w:rsidP="00B06EF9">
      <w:pPr>
        <w:spacing w:after="0" w:line="240" w:lineRule="auto"/>
        <w:jc w:val="both"/>
        <w:rPr>
          <w:b/>
          <w:bCs/>
          <w:sz w:val="28"/>
          <w:szCs w:val="28"/>
        </w:rPr>
      </w:pPr>
    </w:p>
    <w:p w:rsidR="0065579C" w:rsidRDefault="0065579C" w:rsidP="00B06EF9">
      <w:pPr>
        <w:spacing w:after="0" w:line="240" w:lineRule="auto"/>
        <w:jc w:val="both"/>
        <w:rPr>
          <w:b/>
          <w:bCs/>
          <w:sz w:val="28"/>
          <w:szCs w:val="28"/>
        </w:rPr>
      </w:pPr>
    </w:p>
    <w:p w:rsidR="0065579C" w:rsidRPr="001D6CF3" w:rsidRDefault="0065579C" w:rsidP="00B06EF9">
      <w:pPr>
        <w:spacing w:after="0" w:line="240" w:lineRule="auto"/>
        <w:jc w:val="both"/>
        <w:rPr>
          <w:b/>
          <w:bCs/>
          <w:sz w:val="28"/>
          <w:szCs w:val="28"/>
        </w:rPr>
      </w:pPr>
    </w:p>
    <w:p w:rsidR="0014410B" w:rsidRPr="00F23B2A" w:rsidRDefault="005478E2" w:rsidP="00F23B2A">
      <w:pPr>
        <w:pStyle w:val="Ttulo1"/>
        <w:jc w:val="center"/>
        <w:rPr>
          <w:rFonts w:ascii="Calibri" w:hAnsi="Calibri"/>
        </w:rPr>
      </w:pPr>
      <w:bookmarkStart w:id="5" w:name="_Toc467786241"/>
      <w:r w:rsidRPr="001D6CF3">
        <w:rPr>
          <w:rFonts w:ascii="Calibri" w:hAnsi="Calibri"/>
        </w:rPr>
        <w:t xml:space="preserve">PARTE </w:t>
      </w:r>
      <w:r w:rsidR="00505166" w:rsidRPr="001D6CF3">
        <w:rPr>
          <w:rFonts w:ascii="Calibri" w:hAnsi="Calibri"/>
        </w:rPr>
        <w:t>I</w:t>
      </w:r>
      <w:bookmarkEnd w:id="5"/>
    </w:p>
    <w:p w:rsidR="007F253B" w:rsidRPr="001D6CF3" w:rsidRDefault="007F253B" w:rsidP="00B93A7C">
      <w:pPr>
        <w:spacing w:after="0" w:line="240" w:lineRule="auto"/>
        <w:jc w:val="both"/>
        <w:rPr>
          <w:b/>
          <w:bCs/>
          <w:sz w:val="28"/>
          <w:szCs w:val="28"/>
        </w:rPr>
      </w:pPr>
    </w:p>
    <w:p w:rsidR="005478E2" w:rsidRPr="001D6CF3" w:rsidRDefault="00F802B0" w:rsidP="00B93A7C">
      <w:pPr>
        <w:pStyle w:val="Ttulo2"/>
        <w:numPr>
          <w:ilvl w:val="0"/>
          <w:numId w:val="26"/>
        </w:numPr>
        <w:spacing w:line="360" w:lineRule="auto"/>
        <w:jc w:val="both"/>
        <w:rPr>
          <w:rFonts w:ascii="Calibri" w:hAnsi="Calibri"/>
        </w:rPr>
      </w:pPr>
      <w:bookmarkStart w:id="6" w:name="_Toc467786242"/>
      <w:r w:rsidRPr="001D6CF3">
        <w:rPr>
          <w:rFonts w:ascii="Calibri" w:hAnsi="Calibri"/>
        </w:rPr>
        <w:t xml:space="preserve">Contexto </w:t>
      </w:r>
      <w:r w:rsidR="000A59BC">
        <w:rPr>
          <w:rFonts w:ascii="Calibri" w:hAnsi="Calibri"/>
        </w:rPr>
        <w:t>do País e da</w:t>
      </w:r>
      <w:r w:rsidRPr="001D6CF3">
        <w:rPr>
          <w:rFonts w:ascii="Calibri" w:hAnsi="Calibri"/>
        </w:rPr>
        <w:t xml:space="preserve"> </w:t>
      </w:r>
      <w:r w:rsidR="000A59BC">
        <w:rPr>
          <w:rFonts w:ascii="Calibri" w:hAnsi="Calibri"/>
        </w:rPr>
        <w:t>Revisã</w:t>
      </w:r>
      <w:r w:rsidR="0086116D">
        <w:rPr>
          <w:rFonts w:ascii="Calibri" w:hAnsi="Calibri"/>
        </w:rPr>
        <w:t>o da</w:t>
      </w:r>
      <w:r w:rsidRPr="001D6CF3">
        <w:rPr>
          <w:rFonts w:ascii="Calibri" w:hAnsi="Calibri"/>
        </w:rPr>
        <w:t xml:space="preserve"> PNIEG-II</w:t>
      </w:r>
      <w:bookmarkEnd w:id="6"/>
    </w:p>
    <w:p w:rsidR="007564B6" w:rsidRPr="00BE38B2" w:rsidRDefault="000F10C1" w:rsidP="00F23B2A">
      <w:pPr>
        <w:spacing w:after="0" w:line="360" w:lineRule="auto"/>
        <w:contextualSpacing/>
        <w:jc w:val="both"/>
        <w:rPr>
          <w:rFonts w:cs="Times New Roman"/>
          <w:sz w:val="24"/>
          <w:szCs w:val="24"/>
        </w:rPr>
      </w:pPr>
      <w:r w:rsidRPr="00BE38B2">
        <w:rPr>
          <w:rFonts w:cs="Times New Roman"/>
          <w:sz w:val="24"/>
          <w:szCs w:val="24"/>
        </w:rPr>
        <w:t>A Guiné-Bissau enfrenta uma situação difícil e complexa no que se refere a sua estabilização política e governativa, mas sobretudo aos desafios da implementação uma agenda pública de desenvolvimento</w:t>
      </w:r>
      <w:r w:rsidR="00A8590F" w:rsidRPr="00BE38B2">
        <w:rPr>
          <w:rFonts w:cs="Times New Roman"/>
          <w:sz w:val="24"/>
          <w:szCs w:val="24"/>
        </w:rPr>
        <w:t xml:space="preserve"> com enfoque na promoção das igualdades sociais, económicas e políticas baseadas no género</w:t>
      </w:r>
      <w:r w:rsidRPr="00BE38B2">
        <w:rPr>
          <w:rFonts w:cs="Times New Roman"/>
          <w:sz w:val="24"/>
          <w:szCs w:val="24"/>
        </w:rPr>
        <w:t>.</w:t>
      </w:r>
    </w:p>
    <w:p w:rsidR="00EE6FEA" w:rsidRDefault="00EE6FEA" w:rsidP="00F23B2A">
      <w:pPr>
        <w:spacing w:after="0" w:line="360" w:lineRule="auto"/>
        <w:contextualSpacing/>
        <w:jc w:val="both"/>
        <w:rPr>
          <w:rFonts w:cs="Times New Roman"/>
          <w:sz w:val="24"/>
          <w:szCs w:val="24"/>
        </w:rPr>
      </w:pPr>
    </w:p>
    <w:p w:rsidR="007845D5" w:rsidRDefault="000A59BC" w:rsidP="00F23B2A">
      <w:pPr>
        <w:spacing w:after="0" w:line="360" w:lineRule="auto"/>
        <w:contextualSpacing/>
        <w:jc w:val="both"/>
        <w:rPr>
          <w:rFonts w:cs="Times New Roman"/>
          <w:sz w:val="24"/>
          <w:szCs w:val="24"/>
        </w:rPr>
      </w:pPr>
      <w:r w:rsidRPr="00BE38B2">
        <w:rPr>
          <w:rFonts w:cs="Times New Roman"/>
          <w:sz w:val="24"/>
          <w:szCs w:val="24"/>
        </w:rPr>
        <w:t>Embora a</w:t>
      </w:r>
      <w:r w:rsidR="007564B6" w:rsidRPr="00BE38B2">
        <w:rPr>
          <w:rFonts w:cs="Times New Roman"/>
          <w:sz w:val="24"/>
          <w:szCs w:val="24"/>
        </w:rPr>
        <w:t xml:space="preserve"> lei consagra o princípio da igualdade entre o homem e a mulher, com base no </w:t>
      </w:r>
      <w:r w:rsidRPr="00BE38B2">
        <w:rPr>
          <w:rFonts w:cs="Times New Roman"/>
          <w:sz w:val="24"/>
          <w:szCs w:val="24"/>
        </w:rPr>
        <w:t>Art.º</w:t>
      </w:r>
      <w:r w:rsidR="007564B6" w:rsidRPr="00BE38B2">
        <w:rPr>
          <w:rFonts w:cs="Times New Roman"/>
          <w:sz w:val="24"/>
          <w:szCs w:val="24"/>
        </w:rPr>
        <w:t xml:space="preserve"> 25º da constituição da república e nas convenções internacionais de que a Guiné-Bissau é</w:t>
      </w:r>
      <w:r w:rsidRPr="00BE38B2">
        <w:rPr>
          <w:rFonts w:cs="Times New Roman"/>
          <w:sz w:val="24"/>
          <w:szCs w:val="24"/>
        </w:rPr>
        <w:t xml:space="preserve"> signatária, como a Declaração U</w:t>
      </w:r>
      <w:r w:rsidR="007564B6" w:rsidRPr="00BE38B2">
        <w:rPr>
          <w:rFonts w:cs="Times New Roman"/>
          <w:sz w:val="24"/>
          <w:szCs w:val="24"/>
        </w:rPr>
        <w:t>niversal dos Dire</w:t>
      </w:r>
      <w:r w:rsidRPr="00BE38B2">
        <w:rPr>
          <w:rFonts w:cs="Times New Roman"/>
          <w:sz w:val="24"/>
          <w:szCs w:val="24"/>
        </w:rPr>
        <w:t xml:space="preserve">itos do Homem e a Carta africana dos Diretos Humanos, </w:t>
      </w:r>
      <w:r w:rsidR="00CB20C6" w:rsidRPr="00BE38B2">
        <w:rPr>
          <w:rFonts w:cs="Times New Roman"/>
          <w:sz w:val="24"/>
          <w:szCs w:val="24"/>
        </w:rPr>
        <w:t>vários estudos (</w:t>
      </w:r>
      <w:proofErr w:type="spellStart"/>
      <w:r w:rsidR="00CB20C6" w:rsidRPr="00BE38B2">
        <w:rPr>
          <w:rFonts w:cs="Times New Roman"/>
          <w:sz w:val="24"/>
          <w:szCs w:val="24"/>
        </w:rPr>
        <w:t>Plan</w:t>
      </w:r>
      <w:proofErr w:type="spellEnd"/>
      <w:r w:rsidR="00CB20C6" w:rsidRPr="00BE38B2">
        <w:rPr>
          <w:rFonts w:cs="Times New Roman"/>
          <w:sz w:val="24"/>
          <w:szCs w:val="24"/>
        </w:rPr>
        <w:t xml:space="preserve"> </w:t>
      </w:r>
      <w:proofErr w:type="spellStart"/>
      <w:r w:rsidR="00CB20C6" w:rsidRPr="00BE38B2">
        <w:rPr>
          <w:rFonts w:cs="Times New Roman"/>
          <w:sz w:val="24"/>
          <w:szCs w:val="24"/>
        </w:rPr>
        <w:t>Internat</w:t>
      </w:r>
      <w:r w:rsidR="00EE6FEA">
        <w:rPr>
          <w:rFonts w:cs="Times New Roman"/>
          <w:sz w:val="24"/>
          <w:szCs w:val="24"/>
        </w:rPr>
        <w:t>ional</w:t>
      </w:r>
      <w:proofErr w:type="spellEnd"/>
      <w:r w:rsidR="00EE6FEA">
        <w:rPr>
          <w:rFonts w:cs="Times New Roman"/>
          <w:sz w:val="24"/>
          <w:szCs w:val="24"/>
        </w:rPr>
        <w:t xml:space="preserve"> e RENLUV 2012; MICS, 2015</w:t>
      </w:r>
      <w:r w:rsidR="00CB20C6" w:rsidRPr="00BE38B2">
        <w:rPr>
          <w:rFonts w:cs="Times New Roman"/>
          <w:sz w:val="24"/>
          <w:szCs w:val="24"/>
        </w:rPr>
        <w:t xml:space="preserve">) demonstram que </w:t>
      </w:r>
      <w:r w:rsidR="007564B6" w:rsidRPr="00BE38B2">
        <w:rPr>
          <w:rFonts w:cs="Times New Roman"/>
          <w:sz w:val="24"/>
          <w:szCs w:val="24"/>
        </w:rPr>
        <w:t>51.5 % da população guineense é do sexo feminino 23,1% de famílias guineenses são chefiadas por mulheres</w:t>
      </w:r>
      <w:r w:rsidRPr="00BE38B2">
        <w:rPr>
          <w:rFonts w:cs="Times New Roman"/>
          <w:sz w:val="24"/>
          <w:szCs w:val="24"/>
        </w:rPr>
        <w:t xml:space="preserve">, mas </w:t>
      </w:r>
      <w:r w:rsidR="007564B6" w:rsidRPr="00BE38B2">
        <w:rPr>
          <w:rFonts w:cs="Times New Roman"/>
          <w:sz w:val="24"/>
          <w:szCs w:val="24"/>
        </w:rPr>
        <w:t xml:space="preserve">a frequência escolar das raparigas corresponde em média </w:t>
      </w:r>
      <w:r w:rsidRPr="00BE38B2">
        <w:rPr>
          <w:rFonts w:cs="Times New Roman"/>
          <w:sz w:val="24"/>
          <w:szCs w:val="24"/>
        </w:rPr>
        <w:t xml:space="preserve">apenas </w:t>
      </w:r>
      <w:r w:rsidR="007564B6" w:rsidRPr="00BE38B2">
        <w:rPr>
          <w:rFonts w:cs="Times New Roman"/>
          <w:sz w:val="24"/>
          <w:szCs w:val="24"/>
        </w:rPr>
        <w:t>a 1,4 anos e a dos rapazes a 3,4 anos.</w:t>
      </w:r>
      <w:r w:rsidRPr="00BE38B2">
        <w:rPr>
          <w:rFonts w:cs="Times New Roman"/>
          <w:sz w:val="24"/>
          <w:szCs w:val="24"/>
        </w:rPr>
        <w:t xml:space="preserve"> </w:t>
      </w:r>
      <w:r w:rsidR="007564B6" w:rsidRPr="00BE38B2">
        <w:rPr>
          <w:rFonts w:cs="Times New Roman"/>
          <w:sz w:val="24"/>
          <w:szCs w:val="24"/>
        </w:rPr>
        <w:t>55% da produção agrícola é efetuada por mulheres</w:t>
      </w:r>
      <w:r w:rsidRPr="00BE38B2">
        <w:rPr>
          <w:rFonts w:cs="Times New Roman"/>
          <w:sz w:val="24"/>
          <w:szCs w:val="24"/>
        </w:rPr>
        <w:t>, o sector primário detém</w:t>
      </w:r>
      <w:r w:rsidR="007564B6" w:rsidRPr="00BE38B2">
        <w:rPr>
          <w:rFonts w:cs="Times New Roman"/>
          <w:sz w:val="24"/>
          <w:szCs w:val="24"/>
        </w:rPr>
        <w:t xml:space="preserve"> 77% das mulheres que desempenham uma atividade económica e o sector secundário 23%</w:t>
      </w:r>
      <w:r w:rsidR="004E64D7">
        <w:rPr>
          <w:rFonts w:cs="Times New Roman"/>
          <w:sz w:val="24"/>
          <w:szCs w:val="24"/>
        </w:rPr>
        <w:t>.</w:t>
      </w:r>
    </w:p>
    <w:p w:rsidR="004E64D7" w:rsidRPr="00BE38B2" w:rsidRDefault="004E64D7" w:rsidP="00F23B2A">
      <w:pPr>
        <w:spacing w:after="0" w:line="360" w:lineRule="auto"/>
        <w:contextualSpacing/>
        <w:jc w:val="both"/>
        <w:rPr>
          <w:rFonts w:cs="Times New Roman"/>
          <w:sz w:val="24"/>
          <w:szCs w:val="24"/>
        </w:rPr>
      </w:pPr>
      <w:r w:rsidRPr="00BE38B2">
        <w:rPr>
          <w:rFonts w:cs="Times New Roman"/>
          <w:sz w:val="24"/>
          <w:szCs w:val="24"/>
        </w:rPr>
        <w:t>No entanto, existem leis importantes, como o código civil, que têm disposições contraditórias com o principio da igualdade, onde no Art.º 1674 atribui apenas ao homem o estatuto de chefe da família, quando as estatísticas mostram a tendência progressiva para as mulheres assumirem as responsabilidades na alimentação, educação, saúde e bem- estar dos filhos e de toda a família, algo ainda mais crítico no Direito Consuetudinário, na qual a maioria das etnias as mulheres não têm direito à propriedade da terra, à herança, e estão em desigualdade na situação de divórcio, na partilha de bens entre o casal e dos direitos e responsabilidades na manutenção e educação dos filhos, as indemnizações pela separação.</w:t>
      </w:r>
    </w:p>
    <w:p w:rsidR="004E64D7" w:rsidRDefault="004E64D7" w:rsidP="00F23B2A">
      <w:pPr>
        <w:spacing w:after="0" w:line="360" w:lineRule="auto"/>
        <w:contextualSpacing/>
        <w:jc w:val="both"/>
        <w:rPr>
          <w:rFonts w:cs="Times New Roman"/>
          <w:sz w:val="24"/>
          <w:szCs w:val="24"/>
        </w:rPr>
      </w:pPr>
    </w:p>
    <w:p w:rsidR="00426509" w:rsidRDefault="00426509" w:rsidP="00F23B2A">
      <w:pPr>
        <w:spacing w:after="0" w:line="360" w:lineRule="auto"/>
        <w:contextualSpacing/>
        <w:jc w:val="both"/>
        <w:rPr>
          <w:rFonts w:cs="Times New Roman"/>
          <w:sz w:val="24"/>
          <w:szCs w:val="24"/>
        </w:rPr>
      </w:pPr>
      <w:r w:rsidRPr="00BE38B2">
        <w:rPr>
          <w:rFonts w:cs="Times New Roman"/>
          <w:sz w:val="24"/>
          <w:szCs w:val="24"/>
        </w:rPr>
        <w:lastRenderedPageBreak/>
        <w:t>No que se refere à situação de segurança e proteção face à exclusão e violência, 60 % das mulheres guineenses estão casadas ou regime de união de facto com homens pelo menos 10 anos mais velhos, 37 % das raparigas casa antes dos 18 anos (o que só acontece com 3,7 % dos rapazes), 50 % das raparigas até aos 14 anos foram submetidas à mut</w:t>
      </w:r>
      <w:r w:rsidR="00EE6FEA">
        <w:rPr>
          <w:rFonts w:cs="Times New Roman"/>
          <w:sz w:val="24"/>
          <w:szCs w:val="24"/>
        </w:rPr>
        <w:t>i</w:t>
      </w:r>
      <w:r w:rsidRPr="00BE38B2">
        <w:rPr>
          <w:rFonts w:cs="Times New Roman"/>
          <w:sz w:val="24"/>
          <w:szCs w:val="24"/>
        </w:rPr>
        <w:t>lação genital fem</w:t>
      </w:r>
      <w:r w:rsidR="00EE6FEA">
        <w:rPr>
          <w:rFonts w:cs="Times New Roman"/>
          <w:sz w:val="24"/>
          <w:szCs w:val="24"/>
        </w:rPr>
        <w:t>i</w:t>
      </w:r>
      <w:r w:rsidRPr="00BE38B2">
        <w:rPr>
          <w:rFonts w:cs="Times New Roman"/>
          <w:sz w:val="24"/>
          <w:szCs w:val="24"/>
        </w:rPr>
        <w:t xml:space="preserve">nina </w:t>
      </w:r>
      <w:r w:rsidR="00CB20C6" w:rsidRPr="00BE38B2">
        <w:rPr>
          <w:rFonts w:cs="Times New Roman"/>
          <w:sz w:val="24"/>
          <w:szCs w:val="24"/>
        </w:rPr>
        <w:t>e um estudo realizado em 2016 demonstrou que 42 % das mulheres dos 15 aos 49 anos considera aceitável o marido bater na sua mulher (</w:t>
      </w:r>
      <w:r w:rsidR="004E64D7">
        <w:rPr>
          <w:rFonts w:cs="Times New Roman"/>
          <w:sz w:val="24"/>
          <w:szCs w:val="24"/>
        </w:rPr>
        <w:t>Casa dos Direitos, 2016)</w:t>
      </w:r>
      <w:r w:rsidR="008B2D33">
        <w:rPr>
          <w:rFonts w:cs="Times New Roman"/>
          <w:sz w:val="24"/>
          <w:szCs w:val="24"/>
        </w:rPr>
        <w:t>.</w:t>
      </w:r>
    </w:p>
    <w:p w:rsidR="008B2D33" w:rsidRPr="00BE38B2" w:rsidRDefault="008B2D33" w:rsidP="00F23B2A">
      <w:pPr>
        <w:spacing w:after="0" w:line="360" w:lineRule="auto"/>
        <w:contextualSpacing/>
        <w:jc w:val="both"/>
        <w:rPr>
          <w:rFonts w:cs="Times New Roman"/>
          <w:sz w:val="24"/>
          <w:szCs w:val="24"/>
        </w:rPr>
      </w:pPr>
    </w:p>
    <w:p w:rsidR="00A8590F" w:rsidRDefault="008B2D33" w:rsidP="00F23B2A">
      <w:pPr>
        <w:spacing w:after="0" w:line="360" w:lineRule="auto"/>
        <w:contextualSpacing/>
        <w:jc w:val="both"/>
        <w:rPr>
          <w:rFonts w:cs="Times New Roman"/>
          <w:sz w:val="24"/>
          <w:szCs w:val="24"/>
        </w:rPr>
      </w:pPr>
      <w:r>
        <w:rPr>
          <w:rFonts w:cs="Times New Roman"/>
          <w:sz w:val="24"/>
          <w:szCs w:val="24"/>
        </w:rPr>
        <w:t>Não obstante a exis</w:t>
      </w:r>
      <w:r w:rsidR="00AA3ED9">
        <w:rPr>
          <w:rFonts w:cs="Times New Roman"/>
          <w:sz w:val="24"/>
          <w:szCs w:val="24"/>
        </w:rPr>
        <w:t>tência desse quadro crítico, o</w:t>
      </w:r>
      <w:r w:rsidR="00A8590F" w:rsidRPr="00BE38B2">
        <w:rPr>
          <w:rFonts w:cs="Times New Roman"/>
          <w:sz w:val="24"/>
          <w:szCs w:val="24"/>
        </w:rPr>
        <w:t xml:space="preserve"> país e as suas instituições não foram capazes de mobilizar-se em torno de um amplo consenso nacional para favorecer a adopção de instrumentos que permitisse canalizar as </w:t>
      </w:r>
      <w:r w:rsidR="0086116D">
        <w:rPr>
          <w:rFonts w:cs="Times New Roman"/>
          <w:sz w:val="24"/>
          <w:szCs w:val="24"/>
        </w:rPr>
        <w:t>vontades expressas na adopção da</w:t>
      </w:r>
      <w:r w:rsidR="00A8590F" w:rsidRPr="00BE38B2">
        <w:rPr>
          <w:rFonts w:cs="Times New Roman"/>
          <w:sz w:val="24"/>
          <w:szCs w:val="24"/>
        </w:rPr>
        <w:t xml:space="preserve"> PNIEG-I concretizadas num plano de ação orçamentado</w:t>
      </w:r>
      <w:r w:rsidR="000F10C1" w:rsidRPr="00BE38B2">
        <w:rPr>
          <w:rFonts w:cs="Times New Roman"/>
          <w:sz w:val="24"/>
          <w:szCs w:val="24"/>
        </w:rPr>
        <w:t xml:space="preserve">, </w:t>
      </w:r>
      <w:r w:rsidR="00A8590F" w:rsidRPr="00BE38B2">
        <w:rPr>
          <w:rFonts w:cs="Times New Roman"/>
          <w:sz w:val="24"/>
          <w:szCs w:val="24"/>
        </w:rPr>
        <w:t xml:space="preserve">pois após a perdão da dívida externa ao país em 2011, criou-se uma boa oportunidade para que o investimento nas políticas sociais e no reforço de capacidades e </w:t>
      </w:r>
      <w:r w:rsidR="000F10C1" w:rsidRPr="00BE38B2">
        <w:rPr>
          <w:rFonts w:cs="Times New Roman"/>
          <w:sz w:val="24"/>
          <w:szCs w:val="24"/>
        </w:rPr>
        <w:t>funcionamento das instituições com vista a assegurar a possi</w:t>
      </w:r>
      <w:r w:rsidR="00A8590F" w:rsidRPr="00BE38B2">
        <w:rPr>
          <w:rFonts w:cs="Times New Roman"/>
          <w:sz w:val="24"/>
          <w:szCs w:val="24"/>
        </w:rPr>
        <w:t>bilidade de estancar a pobreza a favor dos grupos mais desfavorecidos e vulneráveis, mulheres em particular.</w:t>
      </w:r>
    </w:p>
    <w:p w:rsidR="00AA3ED9" w:rsidRPr="00BE38B2" w:rsidRDefault="00AA3ED9" w:rsidP="00F23B2A">
      <w:pPr>
        <w:spacing w:after="0" w:line="360" w:lineRule="auto"/>
        <w:contextualSpacing/>
        <w:jc w:val="both"/>
        <w:rPr>
          <w:rFonts w:cs="Times New Roman"/>
          <w:sz w:val="24"/>
          <w:szCs w:val="24"/>
        </w:rPr>
      </w:pPr>
    </w:p>
    <w:p w:rsidR="000F10C1" w:rsidRPr="00BE38B2" w:rsidRDefault="00A8590F" w:rsidP="00F23B2A">
      <w:pPr>
        <w:spacing w:after="0" w:line="360" w:lineRule="auto"/>
        <w:contextualSpacing/>
        <w:jc w:val="both"/>
        <w:rPr>
          <w:rFonts w:cs="Times New Roman"/>
          <w:sz w:val="24"/>
          <w:szCs w:val="24"/>
        </w:rPr>
      </w:pPr>
      <w:r w:rsidRPr="00BE38B2">
        <w:rPr>
          <w:rFonts w:cs="Times New Roman"/>
          <w:sz w:val="24"/>
          <w:szCs w:val="24"/>
        </w:rPr>
        <w:t>É</w:t>
      </w:r>
      <w:r w:rsidR="007564B6" w:rsidRPr="00BE38B2">
        <w:rPr>
          <w:rFonts w:cs="Times New Roman"/>
          <w:sz w:val="24"/>
          <w:szCs w:val="24"/>
        </w:rPr>
        <w:t xml:space="preserve"> nesse contexto que o</w:t>
      </w:r>
      <w:r w:rsidRPr="00BE38B2">
        <w:rPr>
          <w:rFonts w:cs="Times New Roman"/>
          <w:sz w:val="24"/>
          <w:szCs w:val="24"/>
        </w:rPr>
        <w:t xml:space="preserve"> Golpe de Estado 12 de Abril de 2012, para além de abalar as tentativas de estabilização</w:t>
      </w:r>
      <w:r w:rsidR="000F10C1" w:rsidRPr="00BE38B2">
        <w:rPr>
          <w:rFonts w:cs="Times New Roman"/>
          <w:sz w:val="24"/>
          <w:szCs w:val="24"/>
        </w:rPr>
        <w:t xml:space="preserve"> </w:t>
      </w:r>
      <w:r w:rsidRPr="00BE38B2">
        <w:rPr>
          <w:rFonts w:cs="Times New Roman"/>
          <w:sz w:val="24"/>
          <w:szCs w:val="24"/>
        </w:rPr>
        <w:t>do país</w:t>
      </w:r>
      <w:r w:rsidR="00653264" w:rsidRPr="00BE38B2">
        <w:rPr>
          <w:rFonts w:cs="Times New Roman"/>
          <w:sz w:val="24"/>
          <w:szCs w:val="24"/>
        </w:rPr>
        <w:t>, determinou a não adopç</w:t>
      </w:r>
      <w:r w:rsidR="0086116D">
        <w:rPr>
          <w:rFonts w:cs="Times New Roman"/>
          <w:sz w:val="24"/>
          <w:szCs w:val="24"/>
        </w:rPr>
        <w:t>ão orçamental à implementação da</w:t>
      </w:r>
      <w:r w:rsidR="00653264" w:rsidRPr="00BE38B2">
        <w:rPr>
          <w:rFonts w:cs="Times New Roman"/>
          <w:sz w:val="24"/>
          <w:szCs w:val="24"/>
        </w:rPr>
        <w:t xml:space="preserve"> PNIEG-I devido à</w:t>
      </w:r>
      <w:r w:rsidR="000F10C1" w:rsidRPr="00BE38B2">
        <w:rPr>
          <w:rFonts w:cs="Times New Roman"/>
          <w:sz w:val="24"/>
          <w:szCs w:val="24"/>
        </w:rPr>
        <w:t>s sanções aplicadas em consequência dessa ação subversiva</w:t>
      </w:r>
      <w:r w:rsidR="00653264" w:rsidRPr="00BE38B2">
        <w:rPr>
          <w:rFonts w:cs="Times New Roman"/>
          <w:sz w:val="24"/>
          <w:szCs w:val="24"/>
        </w:rPr>
        <w:t>,</w:t>
      </w:r>
      <w:r w:rsidR="000F10C1" w:rsidRPr="00BE38B2">
        <w:rPr>
          <w:rFonts w:cs="Times New Roman"/>
          <w:sz w:val="24"/>
          <w:szCs w:val="24"/>
        </w:rPr>
        <w:t xml:space="preserve"> </w:t>
      </w:r>
      <w:r w:rsidR="00653264" w:rsidRPr="00BE38B2">
        <w:rPr>
          <w:rFonts w:cs="Times New Roman"/>
          <w:sz w:val="24"/>
          <w:szCs w:val="24"/>
        </w:rPr>
        <w:t xml:space="preserve">algo que teve </w:t>
      </w:r>
      <w:r w:rsidR="000F10C1" w:rsidRPr="00BE38B2">
        <w:rPr>
          <w:rFonts w:cs="Times New Roman"/>
          <w:sz w:val="24"/>
          <w:szCs w:val="24"/>
        </w:rPr>
        <w:t>implicaç</w:t>
      </w:r>
      <w:r w:rsidR="00653264" w:rsidRPr="00BE38B2">
        <w:rPr>
          <w:rFonts w:cs="Times New Roman"/>
          <w:sz w:val="24"/>
          <w:szCs w:val="24"/>
        </w:rPr>
        <w:t>ões diretas no funcionamento</w:t>
      </w:r>
      <w:r w:rsidR="000F10C1" w:rsidRPr="00BE38B2">
        <w:rPr>
          <w:rFonts w:cs="Times New Roman"/>
          <w:sz w:val="24"/>
          <w:szCs w:val="24"/>
        </w:rPr>
        <w:t xml:space="preserve"> </w:t>
      </w:r>
      <w:r w:rsidR="00653264" w:rsidRPr="00BE38B2">
        <w:rPr>
          <w:rFonts w:cs="Times New Roman"/>
          <w:sz w:val="24"/>
          <w:szCs w:val="24"/>
        </w:rPr>
        <w:t>institucional da entidade mandata para pilotar a implementação da política, bem como a capacidade operacional da Equipa Técnica Nacional constituída para o efeito, resultante da</w:t>
      </w:r>
      <w:r w:rsidR="000F10C1" w:rsidRPr="00BE38B2" w:rsidDel="00C1239F">
        <w:rPr>
          <w:rFonts w:cs="Times New Roman"/>
          <w:sz w:val="24"/>
          <w:szCs w:val="24"/>
        </w:rPr>
        <w:t xml:space="preserve"> </w:t>
      </w:r>
      <w:r w:rsidR="000F10C1" w:rsidRPr="00BE38B2">
        <w:rPr>
          <w:rFonts w:cs="Times New Roman"/>
          <w:sz w:val="24"/>
          <w:szCs w:val="24"/>
        </w:rPr>
        <w:t xml:space="preserve">suspensão dos programas de cooperação internacional, repercutindo-se diretamente </w:t>
      </w:r>
      <w:r w:rsidR="0086116D">
        <w:rPr>
          <w:rFonts w:cs="Times New Roman"/>
          <w:sz w:val="24"/>
          <w:szCs w:val="24"/>
        </w:rPr>
        <w:t>em não execução objetiva da</w:t>
      </w:r>
      <w:r w:rsidR="00653264" w:rsidRPr="00BE38B2">
        <w:rPr>
          <w:rFonts w:cs="Times New Roman"/>
          <w:sz w:val="24"/>
          <w:szCs w:val="24"/>
        </w:rPr>
        <w:t xml:space="preserve"> PNIEG.</w:t>
      </w:r>
    </w:p>
    <w:p w:rsidR="00AA3ED9" w:rsidRDefault="00AA3ED9" w:rsidP="00F23B2A">
      <w:pPr>
        <w:spacing w:after="0" w:line="360" w:lineRule="auto"/>
        <w:contextualSpacing/>
        <w:jc w:val="both"/>
        <w:rPr>
          <w:rFonts w:cs="Times New Roman"/>
          <w:sz w:val="24"/>
          <w:szCs w:val="24"/>
        </w:rPr>
      </w:pPr>
    </w:p>
    <w:p w:rsidR="000F10C1" w:rsidRPr="00BE38B2" w:rsidRDefault="000F10C1" w:rsidP="00F23B2A">
      <w:pPr>
        <w:spacing w:after="0" w:line="360" w:lineRule="auto"/>
        <w:contextualSpacing/>
        <w:jc w:val="both"/>
        <w:rPr>
          <w:rFonts w:cs="Times New Roman"/>
          <w:sz w:val="24"/>
          <w:szCs w:val="24"/>
        </w:rPr>
      </w:pPr>
      <w:r w:rsidRPr="00BE38B2">
        <w:rPr>
          <w:rFonts w:cs="Times New Roman"/>
          <w:sz w:val="24"/>
          <w:szCs w:val="24"/>
        </w:rPr>
        <w:t>Em termos orçamentais, a suspensão das operações pela maioria dos parceiros técnicos e financeiros significou um abrandamento das reformas e se fez notar nos cortes orçamentais de 2013 que conduziram à suspensão dos investimentos e, inexoravelmente, ao aumento do atrasado dos pagamentos dos salários</w:t>
      </w:r>
      <w:r w:rsidR="00653264" w:rsidRPr="00BE38B2">
        <w:rPr>
          <w:rFonts w:cs="Times New Roman"/>
          <w:sz w:val="24"/>
          <w:szCs w:val="24"/>
        </w:rPr>
        <w:t xml:space="preserve"> na função Pública</w:t>
      </w:r>
      <w:r w:rsidRPr="00BE38B2">
        <w:rPr>
          <w:rFonts w:cs="Times New Roman"/>
          <w:sz w:val="24"/>
          <w:szCs w:val="24"/>
        </w:rPr>
        <w:t xml:space="preserve">. O pós-golpe e a consequente suspensão das operações por parte da maioria dos parceiros fizeram com que o país ficasse exposto a grandes desafios, os quais se </w:t>
      </w:r>
      <w:r w:rsidRPr="00BE38B2">
        <w:rPr>
          <w:rFonts w:cs="Times New Roman"/>
          <w:sz w:val="24"/>
          <w:szCs w:val="24"/>
        </w:rPr>
        <w:lastRenderedPageBreak/>
        <w:t xml:space="preserve">demonstraram intransponíveis sem o apoio da comunidade internacional, gerando uma situação de abrandamento, ou mesmo estagnação, das diferentes reformas. </w:t>
      </w:r>
    </w:p>
    <w:p w:rsidR="000F10C1" w:rsidRPr="00BE38B2" w:rsidRDefault="000F10C1" w:rsidP="00BE38B2">
      <w:pPr>
        <w:spacing w:after="0" w:line="360" w:lineRule="auto"/>
        <w:contextualSpacing/>
        <w:jc w:val="both"/>
        <w:rPr>
          <w:rFonts w:cs="Times New Roman"/>
          <w:sz w:val="24"/>
          <w:szCs w:val="24"/>
        </w:rPr>
      </w:pPr>
      <w:r w:rsidRPr="00BE38B2">
        <w:rPr>
          <w:rFonts w:cs="Times New Roman"/>
          <w:sz w:val="24"/>
          <w:szCs w:val="24"/>
        </w:rPr>
        <w:t>A retirada dos parceiros implicou a interrupção do apoio orçamental tradicional e a suspensão das fontes de receita, tais como as relativas aos acordos de pescas estabelecidos com a União Europeia (13.4 porcento das receitas, excluindo subsídios em 2011, contra 0.2 porcento em 2013). A diminuição significativa dos donativos pesou sobre a receita total, que passou de 19.5 porcento do PIB em 2011, para 15.1 porcento em 2012, e 13.4 porcento em 2013, acentuando, como já havíamos referido, as pressões orçamentais</w:t>
      </w:r>
      <w:r w:rsidRPr="00AA3ED9">
        <w:rPr>
          <w:rFonts w:cs="Times New Roman"/>
          <w:vertAlign w:val="superscript"/>
        </w:rPr>
        <w:footnoteReference w:id="1"/>
      </w:r>
      <w:r w:rsidRPr="00BE38B2">
        <w:rPr>
          <w:rFonts w:cs="Times New Roman"/>
          <w:sz w:val="24"/>
          <w:szCs w:val="24"/>
        </w:rPr>
        <w:t>.</w:t>
      </w:r>
    </w:p>
    <w:p w:rsidR="00AA3ED9" w:rsidRDefault="00AA3ED9" w:rsidP="00BE38B2">
      <w:pPr>
        <w:spacing w:after="0" w:line="360" w:lineRule="auto"/>
        <w:contextualSpacing/>
        <w:jc w:val="both"/>
        <w:rPr>
          <w:rFonts w:cs="Times New Roman"/>
          <w:sz w:val="24"/>
          <w:szCs w:val="24"/>
        </w:rPr>
      </w:pPr>
    </w:p>
    <w:p w:rsidR="00815937" w:rsidRPr="00DD6F9D" w:rsidRDefault="000F10C1" w:rsidP="00815937">
      <w:pPr>
        <w:spacing w:after="0" w:line="360" w:lineRule="auto"/>
        <w:contextualSpacing/>
        <w:jc w:val="both"/>
        <w:rPr>
          <w:rFonts w:cs="Times New Roman"/>
          <w:sz w:val="24"/>
          <w:szCs w:val="24"/>
        </w:rPr>
      </w:pPr>
      <w:r w:rsidRPr="00BE38B2">
        <w:rPr>
          <w:rFonts w:cs="Times New Roman"/>
          <w:sz w:val="24"/>
          <w:szCs w:val="24"/>
        </w:rPr>
        <w:t xml:space="preserve">Em 2014, com um forte apoio internacional, </w:t>
      </w:r>
      <w:r w:rsidR="003C6EDE">
        <w:rPr>
          <w:rFonts w:cs="Times New Roman"/>
          <w:sz w:val="24"/>
          <w:szCs w:val="24"/>
        </w:rPr>
        <w:t xml:space="preserve">o país mobilizou-se para um processo eleitoral exemplar, da qual </w:t>
      </w:r>
      <w:r w:rsidR="00815937" w:rsidRPr="00DD6F9D">
        <w:rPr>
          <w:rFonts w:cs="Times New Roman"/>
          <w:sz w:val="24"/>
          <w:szCs w:val="24"/>
        </w:rPr>
        <w:t>a</w:t>
      </w:r>
      <w:r w:rsidR="003C6EDE">
        <w:rPr>
          <w:rFonts w:cs="Times New Roman"/>
          <w:sz w:val="24"/>
          <w:szCs w:val="24"/>
        </w:rPr>
        <w:t>s organizações da Sociedade C</w:t>
      </w:r>
      <w:r w:rsidR="00815937" w:rsidRPr="00DD6F9D">
        <w:rPr>
          <w:rFonts w:cs="Times New Roman"/>
          <w:sz w:val="24"/>
          <w:szCs w:val="24"/>
        </w:rPr>
        <w:t>ivil participou ativamente na implementação de um sistema de acompanhamento e monitorização</w:t>
      </w:r>
      <w:r w:rsidR="003C6EDE">
        <w:rPr>
          <w:rFonts w:cs="Times New Roman"/>
          <w:sz w:val="24"/>
          <w:szCs w:val="24"/>
        </w:rPr>
        <w:t xml:space="preserve"> da qual se destaca entre outros a Casa das Mulheres - </w:t>
      </w:r>
      <w:r w:rsidR="00815937" w:rsidRPr="00DD6F9D">
        <w:rPr>
          <w:rFonts w:cs="Times New Roman"/>
          <w:sz w:val="24"/>
          <w:szCs w:val="24"/>
        </w:rPr>
        <w:t xml:space="preserve">iniciativa </w:t>
      </w:r>
      <w:r w:rsidR="003C6EDE">
        <w:rPr>
          <w:rFonts w:cs="Times New Roman"/>
          <w:sz w:val="24"/>
          <w:szCs w:val="24"/>
        </w:rPr>
        <w:t xml:space="preserve">conduzida e </w:t>
      </w:r>
      <w:r w:rsidR="00815937" w:rsidRPr="00DD6F9D">
        <w:rPr>
          <w:rFonts w:cs="Times New Roman"/>
          <w:sz w:val="24"/>
          <w:szCs w:val="24"/>
        </w:rPr>
        <w:t xml:space="preserve">liderada pelas organizações vocacionadas para a proteção e promoção dos direitos das mulheres cujo objetivo foi </w:t>
      </w:r>
      <w:r w:rsidR="003C6EDE">
        <w:rPr>
          <w:rFonts w:cs="Times New Roman"/>
          <w:sz w:val="24"/>
          <w:szCs w:val="24"/>
        </w:rPr>
        <w:t>zelar pelo ação preventiva d</w:t>
      </w:r>
      <w:r w:rsidR="00815937" w:rsidRPr="00DD6F9D">
        <w:rPr>
          <w:rFonts w:cs="Times New Roman"/>
          <w:sz w:val="24"/>
          <w:szCs w:val="24"/>
        </w:rPr>
        <w:t xml:space="preserve">a violência </w:t>
      </w:r>
      <w:r w:rsidR="003C6EDE">
        <w:rPr>
          <w:rFonts w:cs="Times New Roman"/>
          <w:sz w:val="24"/>
          <w:szCs w:val="24"/>
        </w:rPr>
        <w:t xml:space="preserve">(verbal e física) contra as mulheres durante o período da campanha eleitoral </w:t>
      </w:r>
      <w:r w:rsidR="00815937" w:rsidRPr="00DD6F9D">
        <w:rPr>
          <w:rFonts w:cs="Times New Roman"/>
          <w:sz w:val="24"/>
          <w:szCs w:val="24"/>
        </w:rPr>
        <w:t>e mobilizar as mulheres para a promoção de eleições livres, apaziguadas e democráticas</w:t>
      </w:r>
      <w:r w:rsidR="00815937" w:rsidRPr="003C6EDE">
        <w:rPr>
          <w:vertAlign w:val="superscript"/>
        </w:rPr>
        <w:footnoteReference w:id="2"/>
      </w:r>
      <w:r w:rsidR="00815937" w:rsidRPr="00DD6F9D">
        <w:rPr>
          <w:rFonts w:cs="Times New Roman"/>
          <w:sz w:val="24"/>
          <w:szCs w:val="24"/>
        </w:rPr>
        <w:t>.</w:t>
      </w:r>
    </w:p>
    <w:p w:rsidR="003C6EDE" w:rsidRDefault="003C6EDE" w:rsidP="00815937">
      <w:pPr>
        <w:spacing w:after="0" w:line="360" w:lineRule="auto"/>
        <w:contextualSpacing/>
        <w:jc w:val="both"/>
        <w:rPr>
          <w:rFonts w:cs="Times New Roman"/>
          <w:sz w:val="24"/>
          <w:szCs w:val="24"/>
        </w:rPr>
      </w:pPr>
    </w:p>
    <w:p w:rsidR="00815937" w:rsidRPr="00DD6F9D" w:rsidRDefault="003C6EDE" w:rsidP="00815937">
      <w:pPr>
        <w:spacing w:after="0" w:line="360" w:lineRule="auto"/>
        <w:contextualSpacing/>
        <w:jc w:val="both"/>
        <w:rPr>
          <w:rFonts w:cs="Times New Roman"/>
          <w:sz w:val="24"/>
          <w:szCs w:val="24"/>
        </w:rPr>
      </w:pPr>
      <w:r>
        <w:rPr>
          <w:rFonts w:cs="Times New Roman"/>
          <w:sz w:val="24"/>
          <w:szCs w:val="24"/>
        </w:rPr>
        <w:t>Entretanto, p</w:t>
      </w:r>
      <w:r w:rsidR="00815937" w:rsidRPr="00DD6F9D">
        <w:rPr>
          <w:rFonts w:cs="Times New Roman"/>
          <w:sz w:val="24"/>
          <w:szCs w:val="24"/>
        </w:rPr>
        <w:t xml:space="preserve">ara as eleições legislativas concorreram 15 partidos políticos </w:t>
      </w:r>
      <w:r>
        <w:rPr>
          <w:rFonts w:cs="Times New Roman"/>
          <w:sz w:val="24"/>
          <w:szCs w:val="24"/>
        </w:rPr>
        <w:t>tendo em</w:t>
      </w:r>
      <w:r w:rsidR="00815937" w:rsidRPr="00DD6F9D">
        <w:rPr>
          <w:rFonts w:cs="Times New Roman"/>
          <w:sz w:val="24"/>
          <w:szCs w:val="24"/>
        </w:rPr>
        <w:t xml:space="preserve"> vista os 102 </w:t>
      </w:r>
      <w:r>
        <w:rPr>
          <w:rFonts w:cs="Times New Roman"/>
          <w:sz w:val="24"/>
          <w:szCs w:val="24"/>
        </w:rPr>
        <w:t>lugares</w:t>
      </w:r>
      <w:r w:rsidR="00815937" w:rsidRPr="00DD6F9D">
        <w:rPr>
          <w:rFonts w:cs="Times New Roman"/>
          <w:sz w:val="24"/>
          <w:szCs w:val="24"/>
        </w:rPr>
        <w:t xml:space="preserve"> de deputados disponíveis</w:t>
      </w:r>
      <w:r>
        <w:rPr>
          <w:rFonts w:cs="Times New Roman"/>
          <w:sz w:val="24"/>
          <w:szCs w:val="24"/>
        </w:rPr>
        <w:t xml:space="preserve"> no parlamento</w:t>
      </w:r>
      <w:r w:rsidR="00815937" w:rsidRPr="003C6EDE">
        <w:rPr>
          <w:vertAlign w:val="superscript"/>
        </w:rPr>
        <w:footnoteReference w:id="3"/>
      </w:r>
      <w:r>
        <w:rPr>
          <w:rFonts w:cs="Times New Roman"/>
          <w:sz w:val="24"/>
          <w:szCs w:val="24"/>
        </w:rPr>
        <w:t xml:space="preserve">, </w:t>
      </w:r>
      <w:r w:rsidR="00726296">
        <w:rPr>
          <w:rFonts w:cs="Times New Roman"/>
          <w:sz w:val="24"/>
          <w:szCs w:val="24"/>
        </w:rPr>
        <w:t xml:space="preserve">sendo que apenas um partido era liderado por uma mulher, </w:t>
      </w:r>
      <w:r>
        <w:rPr>
          <w:rFonts w:cs="Times New Roman"/>
          <w:sz w:val="24"/>
          <w:szCs w:val="24"/>
        </w:rPr>
        <w:t>e p</w:t>
      </w:r>
      <w:r w:rsidR="00815937" w:rsidRPr="00DD6F9D">
        <w:rPr>
          <w:rFonts w:cs="Times New Roman"/>
          <w:sz w:val="24"/>
          <w:szCs w:val="24"/>
        </w:rPr>
        <w:t xml:space="preserve">ara o </w:t>
      </w:r>
      <w:r w:rsidR="00726296">
        <w:rPr>
          <w:rFonts w:cs="Times New Roman"/>
          <w:sz w:val="24"/>
          <w:szCs w:val="24"/>
        </w:rPr>
        <w:t>lugar</w:t>
      </w:r>
      <w:r w:rsidR="00815937" w:rsidRPr="00DD6F9D">
        <w:rPr>
          <w:rFonts w:cs="Times New Roman"/>
          <w:sz w:val="24"/>
          <w:szCs w:val="24"/>
        </w:rPr>
        <w:t xml:space="preserve"> de presidente foram 15 candidatos</w:t>
      </w:r>
      <w:r w:rsidR="00742E9D" w:rsidRPr="00726296">
        <w:rPr>
          <w:vertAlign w:val="superscript"/>
        </w:rPr>
        <w:footnoteReference w:id="4"/>
      </w:r>
      <w:r w:rsidR="00815937" w:rsidRPr="00DD6F9D">
        <w:rPr>
          <w:rFonts w:cs="Times New Roman"/>
          <w:sz w:val="24"/>
          <w:szCs w:val="24"/>
        </w:rPr>
        <w:t xml:space="preserve">, não </w:t>
      </w:r>
      <w:r w:rsidR="00726296">
        <w:rPr>
          <w:rFonts w:cs="Times New Roman"/>
          <w:sz w:val="24"/>
          <w:szCs w:val="24"/>
        </w:rPr>
        <w:t xml:space="preserve">tendo sido registado </w:t>
      </w:r>
      <w:r w:rsidR="00815937" w:rsidRPr="00DD6F9D">
        <w:rPr>
          <w:rFonts w:cs="Times New Roman"/>
          <w:sz w:val="24"/>
          <w:szCs w:val="24"/>
        </w:rPr>
        <w:t>nenhuma candidatura feminina</w:t>
      </w:r>
      <w:r w:rsidR="00726296">
        <w:rPr>
          <w:rFonts w:cs="Times New Roman"/>
          <w:sz w:val="24"/>
          <w:szCs w:val="24"/>
        </w:rPr>
        <w:t xml:space="preserve"> após a </w:t>
      </w:r>
      <w:r w:rsidR="00B93A7C">
        <w:rPr>
          <w:rFonts w:cs="Times New Roman"/>
          <w:sz w:val="24"/>
          <w:szCs w:val="24"/>
        </w:rPr>
        <w:t>rejeição do</w:t>
      </w:r>
      <w:r w:rsidR="00726296">
        <w:rPr>
          <w:rFonts w:cs="Times New Roman"/>
          <w:sz w:val="24"/>
          <w:szCs w:val="24"/>
        </w:rPr>
        <w:t xml:space="preserve"> Supremo Tribunal de Justiça da única pré-candidata</w:t>
      </w:r>
      <w:r w:rsidR="00742E9D">
        <w:rPr>
          <w:rFonts w:cs="Times New Roman"/>
          <w:sz w:val="24"/>
          <w:szCs w:val="24"/>
        </w:rPr>
        <w:t>, em circunstâncias, Antonieta Rosa Gomes.</w:t>
      </w:r>
      <w:r w:rsidR="00815937" w:rsidRPr="00DD6F9D">
        <w:rPr>
          <w:rFonts w:cs="Times New Roman"/>
          <w:sz w:val="24"/>
          <w:szCs w:val="24"/>
        </w:rPr>
        <w:t xml:space="preserve"> </w:t>
      </w:r>
      <w:r w:rsidR="00742E9D">
        <w:rPr>
          <w:rFonts w:cs="Times New Roman"/>
          <w:sz w:val="24"/>
          <w:szCs w:val="24"/>
        </w:rPr>
        <w:t>Importa dizer que n</w:t>
      </w:r>
      <w:r w:rsidR="00815937" w:rsidRPr="00DD6F9D">
        <w:rPr>
          <w:rFonts w:cs="Times New Roman"/>
          <w:sz w:val="24"/>
          <w:szCs w:val="24"/>
        </w:rPr>
        <w:t xml:space="preserve">as legislativas o PAIGC conseguiu eleger 57 </w:t>
      </w:r>
      <w:r w:rsidR="00815937" w:rsidRPr="00DD6F9D">
        <w:rPr>
          <w:rFonts w:cs="Times New Roman"/>
          <w:sz w:val="24"/>
          <w:szCs w:val="24"/>
        </w:rPr>
        <w:lastRenderedPageBreak/>
        <w:t>deputados, dentre os quais 13 são mulheres</w:t>
      </w:r>
      <w:r w:rsidR="00967D5E">
        <w:rPr>
          <w:rFonts w:cs="Times New Roman"/>
          <w:sz w:val="24"/>
          <w:szCs w:val="24"/>
        </w:rPr>
        <w:t xml:space="preserve"> e </w:t>
      </w:r>
      <w:r w:rsidR="00815937" w:rsidRPr="00DD6F9D">
        <w:rPr>
          <w:rFonts w:cs="Times New Roman"/>
          <w:sz w:val="24"/>
          <w:szCs w:val="24"/>
        </w:rPr>
        <w:t xml:space="preserve">dos 41 deputados eleitos pelo PRS apenas 1 </w:t>
      </w:r>
      <w:r w:rsidR="00967D5E">
        <w:rPr>
          <w:rFonts w:cs="Times New Roman"/>
          <w:sz w:val="24"/>
          <w:szCs w:val="24"/>
        </w:rPr>
        <w:t>era</w:t>
      </w:r>
      <w:r w:rsidR="00815937" w:rsidRPr="00DD6F9D">
        <w:rPr>
          <w:rFonts w:cs="Times New Roman"/>
          <w:sz w:val="24"/>
          <w:szCs w:val="24"/>
        </w:rPr>
        <w:t xml:space="preserve"> mulher</w:t>
      </w:r>
      <w:r w:rsidR="00967D5E">
        <w:rPr>
          <w:rFonts w:cs="Times New Roman"/>
          <w:sz w:val="24"/>
          <w:szCs w:val="24"/>
        </w:rPr>
        <w:t>, ou seja, no total, d</w:t>
      </w:r>
      <w:r w:rsidR="00815937" w:rsidRPr="00DD6F9D">
        <w:rPr>
          <w:rFonts w:cs="Times New Roman"/>
          <w:sz w:val="24"/>
          <w:szCs w:val="24"/>
        </w:rPr>
        <w:t xml:space="preserve">os 102 </w:t>
      </w:r>
      <w:r w:rsidR="00967D5E">
        <w:rPr>
          <w:rFonts w:cs="Times New Roman"/>
          <w:sz w:val="24"/>
          <w:szCs w:val="24"/>
        </w:rPr>
        <w:t>lugare</w:t>
      </w:r>
      <w:r w:rsidR="00815937" w:rsidRPr="00DD6F9D">
        <w:rPr>
          <w:rFonts w:cs="Times New Roman"/>
          <w:sz w:val="24"/>
          <w:szCs w:val="24"/>
        </w:rPr>
        <w:t>s de deputados</w:t>
      </w:r>
      <w:r w:rsidR="00967D5E">
        <w:rPr>
          <w:rFonts w:cs="Times New Roman"/>
          <w:sz w:val="24"/>
          <w:szCs w:val="24"/>
        </w:rPr>
        <w:t>,</w:t>
      </w:r>
      <w:r w:rsidR="00815937" w:rsidRPr="00DD6F9D">
        <w:rPr>
          <w:rFonts w:cs="Times New Roman"/>
          <w:sz w:val="24"/>
          <w:szCs w:val="24"/>
        </w:rPr>
        <w:t xml:space="preserve"> apenas </w:t>
      </w:r>
      <w:r w:rsidR="00967D5E">
        <w:rPr>
          <w:rFonts w:cs="Times New Roman"/>
          <w:sz w:val="24"/>
          <w:szCs w:val="24"/>
        </w:rPr>
        <w:t xml:space="preserve">14 foram ocupados por mulheres, maior cotação atingida durante o período da vigência democrática, mas excessivamente baixo, pois denota </w:t>
      </w:r>
      <w:r w:rsidR="00967D5E" w:rsidRPr="00DD6F9D">
        <w:rPr>
          <w:rFonts w:cs="Times New Roman"/>
          <w:sz w:val="24"/>
          <w:szCs w:val="24"/>
        </w:rPr>
        <w:t>pouca variação em termos quantitativos</w:t>
      </w:r>
      <w:r w:rsidR="00967D5E">
        <w:rPr>
          <w:rFonts w:cs="Times New Roman"/>
          <w:sz w:val="24"/>
          <w:szCs w:val="24"/>
        </w:rPr>
        <w:t>.</w:t>
      </w:r>
    </w:p>
    <w:p w:rsidR="00815937" w:rsidRPr="00940303" w:rsidRDefault="00940303" w:rsidP="00940303">
      <w:pPr>
        <w:spacing w:after="160" w:line="360" w:lineRule="auto"/>
        <w:jc w:val="center"/>
        <w:rPr>
          <w:rFonts w:eastAsia="Calibri" w:cs="Times New Roman"/>
          <w:b/>
          <w:sz w:val="18"/>
          <w:szCs w:val="18"/>
          <w:lang w:eastAsia="en-US"/>
        </w:rPr>
      </w:pPr>
      <w:r w:rsidRPr="00940303">
        <w:rPr>
          <w:rFonts w:eastAsia="Calibri" w:cs="Times New Roman"/>
          <w:b/>
          <w:sz w:val="18"/>
          <w:szCs w:val="18"/>
          <w:lang w:eastAsia="en-US"/>
        </w:rPr>
        <w:t xml:space="preserve">Quadro 1: Distribuição dos mandatos no parlamento em função do género nas eleições  </w:t>
      </w:r>
    </w:p>
    <w:tbl>
      <w:tblPr>
        <w:tblStyle w:val="TabelacomGrelha"/>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58"/>
        <w:gridCol w:w="1800"/>
        <w:gridCol w:w="1530"/>
        <w:gridCol w:w="1530"/>
      </w:tblGrid>
      <w:tr w:rsidR="00815937" w:rsidRPr="00CD7974" w:rsidTr="00741AB6">
        <w:trPr>
          <w:trHeight w:val="414"/>
          <w:jc w:val="center"/>
        </w:trPr>
        <w:tc>
          <w:tcPr>
            <w:tcW w:w="2358" w:type="dxa"/>
            <w:shd w:val="clear" w:color="auto" w:fill="548DD4" w:themeFill="text2" w:themeFillTint="99"/>
          </w:tcPr>
          <w:p w:rsidR="00815937" w:rsidRPr="00CD7974" w:rsidRDefault="00815937" w:rsidP="00967D5E">
            <w:pPr>
              <w:spacing w:after="0" w:line="360" w:lineRule="auto"/>
              <w:contextualSpacing/>
              <w:jc w:val="center"/>
              <w:rPr>
                <w:rFonts w:cs="Times New Roman"/>
                <w:b/>
                <w:sz w:val="20"/>
                <w:szCs w:val="20"/>
              </w:rPr>
            </w:pPr>
            <w:r w:rsidRPr="00CD7974">
              <w:rPr>
                <w:rFonts w:cs="Times New Roman"/>
                <w:b/>
                <w:sz w:val="20"/>
                <w:szCs w:val="20"/>
              </w:rPr>
              <w:t>Legislatura por data</w:t>
            </w:r>
          </w:p>
        </w:tc>
        <w:tc>
          <w:tcPr>
            <w:tcW w:w="1800" w:type="dxa"/>
            <w:shd w:val="clear" w:color="auto" w:fill="548DD4" w:themeFill="text2" w:themeFillTint="99"/>
          </w:tcPr>
          <w:p w:rsidR="00815937" w:rsidRPr="00CD7974" w:rsidRDefault="00815937" w:rsidP="00967D5E">
            <w:pPr>
              <w:spacing w:after="0" w:line="360" w:lineRule="auto"/>
              <w:contextualSpacing/>
              <w:jc w:val="center"/>
              <w:rPr>
                <w:rFonts w:cs="Times New Roman"/>
                <w:b/>
                <w:sz w:val="20"/>
                <w:szCs w:val="20"/>
              </w:rPr>
            </w:pPr>
            <w:r w:rsidRPr="00CD7974">
              <w:rPr>
                <w:rFonts w:cs="Times New Roman"/>
                <w:b/>
                <w:sz w:val="20"/>
                <w:szCs w:val="20"/>
              </w:rPr>
              <w:t>Deputadas eleitas</w:t>
            </w:r>
          </w:p>
        </w:tc>
        <w:tc>
          <w:tcPr>
            <w:tcW w:w="1530" w:type="dxa"/>
            <w:shd w:val="clear" w:color="auto" w:fill="548DD4" w:themeFill="text2" w:themeFillTint="99"/>
          </w:tcPr>
          <w:p w:rsidR="00815937" w:rsidRPr="00CD7974" w:rsidRDefault="00815937" w:rsidP="00967D5E">
            <w:pPr>
              <w:spacing w:after="0" w:line="360" w:lineRule="auto"/>
              <w:contextualSpacing/>
              <w:jc w:val="center"/>
              <w:rPr>
                <w:rFonts w:cs="Times New Roman"/>
                <w:b/>
                <w:sz w:val="20"/>
                <w:szCs w:val="20"/>
              </w:rPr>
            </w:pPr>
            <w:r w:rsidRPr="00CD7974">
              <w:rPr>
                <w:rFonts w:cs="Times New Roman"/>
                <w:b/>
                <w:sz w:val="20"/>
                <w:szCs w:val="20"/>
              </w:rPr>
              <w:t>Deputados</w:t>
            </w:r>
          </w:p>
          <w:p w:rsidR="00815937" w:rsidRPr="00CD7974" w:rsidRDefault="00815937" w:rsidP="00967D5E">
            <w:pPr>
              <w:spacing w:after="0" w:line="360" w:lineRule="auto"/>
              <w:contextualSpacing/>
              <w:jc w:val="center"/>
              <w:rPr>
                <w:rFonts w:cs="Times New Roman"/>
                <w:b/>
                <w:sz w:val="20"/>
                <w:szCs w:val="20"/>
              </w:rPr>
            </w:pPr>
            <w:r w:rsidRPr="00CD7974">
              <w:rPr>
                <w:rFonts w:cs="Times New Roman"/>
                <w:b/>
                <w:sz w:val="20"/>
                <w:szCs w:val="20"/>
              </w:rPr>
              <w:t>Eleitos</w:t>
            </w:r>
          </w:p>
        </w:tc>
        <w:tc>
          <w:tcPr>
            <w:tcW w:w="1530" w:type="dxa"/>
            <w:shd w:val="clear" w:color="auto" w:fill="548DD4" w:themeFill="text2" w:themeFillTint="99"/>
          </w:tcPr>
          <w:p w:rsidR="00815937" w:rsidRPr="00CD7974" w:rsidRDefault="00815937" w:rsidP="00967D5E">
            <w:pPr>
              <w:spacing w:after="0" w:line="360" w:lineRule="auto"/>
              <w:contextualSpacing/>
              <w:jc w:val="center"/>
              <w:rPr>
                <w:rFonts w:cs="Times New Roman"/>
                <w:b/>
                <w:sz w:val="20"/>
                <w:szCs w:val="20"/>
              </w:rPr>
            </w:pPr>
            <w:r w:rsidRPr="00CD7974">
              <w:rPr>
                <w:rFonts w:cs="Times New Roman"/>
                <w:b/>
                <w:sz w:val="20"/>
                <w:szCs w:val="20"/>
              </w:rPr>
              <w:t>Total</w:t>
            </w:r>
          </w:p>
        </w:tc>
      </w:tr>
      <w:tr w:rsidR="00815937" w:rsidRPr="00DD6F9D" w:rsidTr="00741AB6">
        <w:trPr>
          <w:trHeight w:val="414"/>
          <w:jc w:val="center"/>
        </w:trPr>
        <w:tc>
          <w:tcPr>
            <w:tcW w:w="2358" w:type="dxa"/>
            <w:shd w:val="clear" w:color="auto" w:fill="C6D9F1" w:themeFill="text2" w:themeFillTint="33"/>
          </w:tcPr>
          <w:p w:rsidR="00815937" w:rsidRPr="00CD7974" w:rsidRDefault="00815937" w:rsidP="00967D5E">
            <w:pPr>
              <w:spacing w:after="0" w:line="360" w:lineRule="auto"/>
              <w:contextualSpacing/>
              <w:jc w:val="center"/>
              <w:rPr>
                <w:rFonts w:cs="Times New Roman"/>
                <w:b/>
                <w:sz w:val="24"/>
                <w:szCs w:val="24"/>
              </w:rPr>
            </w:pPr>
            <w:r w:rsidRPr="00CD7974">
              <w:rPr>
                <w:rFonts w:cs="Times New Roman"/>
                <w:b/>
                <w:sz w:val="24"/>
                <w:szCs w:val="24"/>
              </w:rPr>
              <w:t>1994-1999</w:t>
            </w:r>
          </w:p>
        </w:tc>
        <w:tc>
          <w:tcPr>
            <w:tcW w:w="180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9</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91</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100</w:t>
            </w:r>
          </w:p>
        </w:tc>
      </w:tr>
      <w:tr w:rsidR="00815937" w:rsidRPr="00DD6F9D" w:rsidTr="00741AB6">
        <w:trPr>
          <w:trHeight w:val="414"/>
          <w:jc w:val="center"/>
        </w:trPr>
        <w:tc>
          <w:tcPr>
            <w:tcW w:w="2358" w:type="dxa"/>
            <w:shd w:val="clear" w:color="auto" w:fill="C6D9F1" w:themeFill="text2" w:themeFillTint="33"/>
          </w:tcPr>
          <w:p w:rsidR="00815937" w:rsidRPr="00CD7974" w:rsidRDefault="00815937" w:rsidP="00967D5E">
            <w:pPr>
              <w:spacing w:after="0" w:line="360" w:lineRule="auto"/>
              <w:contextualSpacing/>
              <w:jc w:val="center"/>
              <w:rPr>
                <w:rFonts w:cs="Times New Roman"/>
                <w:b/>
                <w:sz w:val="24"/>
                <w:szCs w:val="24"/>
              </w:rPr>
            </w:pPr>
            <w:r w:rsidRPr="00CD7974">
              <w:rPr>
                <w:rFonts w:cs="Times New Roman"/>
                <w:b/>
                <w:sz w:val="24"/>
                <w:szCs w:val="24"/>
              </w:rPr>
              <w:t>1999-2004</w:t>
            </w:r>
          </w:p>
        </w:tc>
        <w:tc>
          <w:tcPr>
            <w:tcW w:w="180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7</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95</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100</w:t>
            </w:r>
          </w:p>
        </w:tc>
      </w:tr>
      <w:tr w:rsidR="00815937" w:rsidRPr="00DD6F9D" w:rsidTr="00741AB6">
        <w:trPr>
          <w:trHeight w:val="414"/>
          <w:jc w:val="center"/>
        </w:trPr>
        <w:tc>
          <w:tcPr>
            <w:tcW w:w="2358" w:type="dxa"/>
            <w:shd w:val="clear" w:color="auto" w:fill="C6D9F1" w:themeFill="text2" w:themeFillTint="33"/>
          </w:tcPr>
          <w:p w:rsidR="00815937" w:rsidRPr="00CD7974" w:rsidRDefault="00815937" w:rsidP="00967D5E">
            <w:pPr>
              <w:spacing w:after="0" w:line="360" w:lineRule="auto"/>
              <w:contextualSpacing/>
              <w:jc w:val="center"/>
              <w:rPr>
                <w:rFonts w:cs="Times New Roman"/>
                <w:b/>
                <w:sz w:val="24"/>
                <w:szCs w:val="24"/>
              </w:rPr>
            </w:pPr>
            <w:r w:rsidRPr="00CD7974">
              <w:rPr>
                <w:rFonts w:cs="Times New Roman"/>
                <w:b/>
                <w:sz w:val="24"/>
                <w:szCs w:val="24"/>
              </w:rPr>
              <w:t>2004-2008</w:t>
            </w:r>
          </w:p>
        </w:tc>
        <w:tc>
          <w:tcPr>
            <w:tcW w:w="180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13</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87</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100</w:t>
            </w:r>
          </w:p>
        </w:tc>
      </w:tr>
      <w:tr w:rsidR="00815937" w:rsidRPr="00DD6F9D" w:rsidTr="00741AB6">
        <w:trPr>
          <w:trHeight w:val="414"/>
          <w:jc w:val="center"/>
        </w:trPr>
        <w:tc>
          <w:tcPr>
            <w:tcW w:w="2358" w:type="dxa"/>
            <w:shd w:val="clear" w:color="auto" w:fill="C6D9F1" w:themeFill="text2" w:themeFillTint="33"/>
          </w:tcPr>
          <w:p w:rsidR="00815937" w:rsidRPr="00CD7974" w:rsidRDefault="00815937" w:rsidP="00967D5E">
            <w:pPr>
              <w:spacing w:after="0" w:line="360" w:lineRule="auto"/>
              <w:contextualSpacing/>
              <w:jc w:val="center"/>
              <w:rPr>
                <w:rFonts w:cs="Times New Roman"/>
                <w:b/>
                <w:sz w:val="24"/>
                <w:szCs w:val="24"/>
              </w:rPr>
            </w:pPr>
            <w:r w:rsidRPr="00CD7974">
              <w:rPr>
                <w:rFonts w:cs="Times New Roman"/>
                <w:b/>
                <w:sz w:val="24"/>
                <w:szCs w:val="24"/>
              </w:rPr>
              <w:t>2008-2012</w:t>
            </w:r>
          </w:p>
        </w:tc>
        <w:tc>
          <w:tcPr>
            <w:tcW w:w="180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10</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90</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100</w:t>
            </w:r>
          </w:p>
        </w:tc>
      </w:tr>
      <w:tr w:rsidR="00815937" w:rsidRPr="00DD6F9D" w:rsidTr="00741AB6">
        <w:trPr>
          <w:trHeight w:val="414"/>
          <w:jc w:val="center"/>
        </w:trPr>
        <w:tc>
          <w:tcPr>
            <w:tcW w:w="2358" w:type="dxa"/>
            <w:shd w:val="clear" w:color="auto" w:fill="C6D9F1" w:themeFill="text2" w:themeFillTint="33"/>
          </w:tcPr>
          <w:p w:rsidR="00815937" w:rsidRPr="00CD7974" w:rsidRDefault="00815937" w:rsidP="00967D5E">
            <w:pPr>
              <w:spacing w:after="0" w:line="360" w:lineRule="auto"/>
              <w:contextualSpacing/>
              <w:jc w:val="center"/>
              <w:rPr>
                <w:rFonts w:cs="Times New Roman"/>
                <w:b/>
                <w:sz w:val="24"/>
                <w:szCs w:val="24"/>
              </w:rPr>
            </w:pPr>
            <w:r w:rsidRPr="00CD7974">
              <w:rPr>
                <w:rFonts w:cs="Times New Roman"/>
                <w:b/>
                <w:sz w:val="24"/>
                <w:szCs w:val="24"/>
              </w:rPr>
              <w:t>2014-2018</w:t>
            </w:r>
          </w:p>
        </w:tc>
        <w:tc>
          <w:tcPr>
            <w:tcW w:w="180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14</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88</w:t>
            </w:r>
          </w:p>
        </w:tc>
        <w:tc>
          <w:tcPr>
            <w:tcW w:w="1530" w:type="dxa"/>
            <w:shd w:val="clear" w:color="auto" w:fill="C6D9F1" w:themeFill="text2" w:themeFillTint="33"/>
          </w:tcPr>
          <w:p w:rsidR="00815937" w:rsidRPr="00DD6F9D" w:rsidRDefault="00815937" w:rsidP="00967D5E">
            <w:pPr>
              <w:spacing w:after="0" w:line="360" w:lineRule="auto"/>
              <w:contextualSpacing/>
              <w:jc w:val="center"/>
              <w:rPr>
                <w:rFonts w:cs="Times New Roman"/>
                <w:sz w:val="24"/>
                <w:szCs w:val="24"/>
              </w:rPr>
            </w:pPr>
            <w:r w:rsidRPr="00DD6F9D">
              <w:rPr>
                <w:rFonts w:cs="Times New Roman"/>
                <w:sz w:val="24"/>
                <w:szCs w:val="24"/>
              </w:rPr>
              <w:t>102</w:t>
            </w:r>
          </w:p>
        </w:tc>
      </w:tr>
    </w:tbl>
    <w:p w:rsidR="00967D5E" w:rsidRDefault="00967D5E" w:rsidP="00815937">
      <w:pPr>
        <w:spacing w:after="0" w:line="360" w:lineRule="auto"/>
        <w:contextualSpacing/>
        <w:jc w:val="both"/>
        <w:rPr>
          <w:rFonts w:cs="Times New Roman"/>
          <w:sz w:val="24"/>
          <w:szCs w:val="24"/>
        </w:rPr>
      </w:pPr>
    </w:p>
    <w:p w:rsidR="00815937" w:rsidRPr="00DD6F9D" w:rsidRDefault="00967D5E" w:rsidP="00A16008">
      <w:pPr>
        <w:spacing w:after="0" w:line="360" w:lineRule="auto"/>
        <w:contextualSpacing/>
        <w:jc w:val="both"/>
        <w:rPr>
          <w:rFonts w:cs="Times New Roman"/>
          <w:sz w:val="24"/>
          <w:szCs w:val="24"/>
        </w:rPr>
      </w:pPr>
      <w:r>
        <w:rPr>
          <w:rFonts w:cs="Times New Roman"/>
          <w:sz w:val="24"/>
          <w:szCs w:val="24"/>
        </w:rPr>
        <w:t>É nesse quadro que são retomadas a discussão e a efetivação sobre a necessidade de adopçã</w:t>
      </w:r>
      <w:r w:rsidR="00FE5B68">
        <w:rPr>
          <w:rFonts w:cs="Times New Roman"/>
          <w:sz w:val="24"/>
          <w:szCs w:val="24"/>
        </w:rPr>
        <w:t>o do</w:t>
      </w:r>
      <w:r>
        <w:rPr>
          <w:rFonts w:cs="Times New Roman"/>
          <w:sz w:val="24"/>
          <w:szCs w:val="24"/>
        </w:rPr>
        <w:t xml:space="preserve"> </w:t>
      </w:r>
      <w:r w:rsidR="00FE5B68">
        <w:rPr>
          <w:rFonts w:cs="Times New Roman"/>
          <w:sz w:val="24"/>
          <w:szCs w:val="24"/>
        </w:rPr>
        <w:t>Anteprojeto-</w:t>
      </w:r>
      <w:r>
        <w:rPr>
          <w:rFonts w:cs="Times New Roman"/>
          <w:sz w:val="24"/>
          <w:szCs w:val="24"/>
        </w:rPr>
        <w:t>Lei da Paridade, em particular a questão das quotas para os órgãos de decisão e da administração pública e local</w:t>
      </w:r>
      <w:r w:rsidR="00A16008">
        <w:rPr>
          <w:rFonts w:cs="Times New Roman"/>
          <w:sz w:val="24"/>
          <w:szCs w:val="24"/>
        </w:rPr>
        <w:t>, com a participação e liderança das organizações das mulheres ao nível político-institucional e da sociedade civil, cujo principal obje</w:t>
      </w:r>
      <w:r w:rsidR="00815937" w:rsidRPr="00DD6F9D">
        <w:rPr>
          <w:rFonts w:cs="Times New Roman"/>
          <w:sz w:val="24"/>
          <w:szCs w:val="24"/>
        </w:rPr>
        <w:t xml:space="preserve">tivo prende-se com a necessidade de fazer com que, mesmo os grupos minoritários, não discriminados por lei, mas pela sociedade, que ainda não os aceita totalmente ou não está disposto a dar-lhes as mesmas oportunidades, têm à sua disposição o mesmo leque de escolhas e direitos que os </w:t>
      </w:r>
      <w:r w:rsidR="00A16008">
        <w:rPr>
          <w:rFonts w:cs="Times New Roman"/>
          <w:sz w:val="24"/>
          <w:szCs w:val="24"/>
        </w:rPr>
        <w:t>grupos maioritários, dominantes.</w:t>
      </w:r>
    </w:p>
    <w:p w:rsidR="00A16008" w:rsidRDefault="00A16008" w:rsidP="00815937">
      <w:pPr>
        <w:spacing w:after="0" w:line="360" w:lineRule="auto"/>
        <w:contextualSpacing/>
        <w:jc w:val="both"/>
        <w:rPr>
          <w:rFonts w:cs="Times New Roman"/>
          <w:sz w:val="24"/>
          <w:szCs w:val="24"/>
        </w:rPr>
      </w:pPr>
    </w:p>
    <w:p w:rsidR="007137FF" w:rsidRPr="00BE38B2" w:rsidRDefault="00A16008" w:rsidP="00BE38B2">
      <w:pPr>
        <w:spacing w:after="0" w:line="360" w:lineRule="auto"/>
        <w:contextualSpacing/>
        <w:jc w:val="both"/>
        <w:rPr>
          <w:rFonts w:cs="Times New Roman"/>
          <w:sz w:val="24"/>
          <w:szCs w:val="24"/>
        </w:rPr>
      </w:pPr>
      <w:r>
        <w:rPr>
          <w:rFonts w:cs="Times New Roman"/>
          <w:sz w:val="24"/>
          <w:szCs w:val="24"/>
        </w:rPr>
        <w:t xml:space="preserve">Conhecidos resultados eleitorais, </w:t>
      </w:r>
      <w:r w:rsidR="000F10C1" w:rsidRPr="00BE38B2">
        <w:rPr>
          <w:rFonts w:cs="Times New Roman"/>
          <w:sz w:val="24"/>
          <w:szCs w:val="24"/>
        </w:rPr>
        <w:t xml:space="preserve">legislativas e presidenciais, tendo sido vencidas pelo PAIGC com maioria absoluta e pelo José Mário Vaz (apoiado pelo PAIGC), após </w:t>
      </w:r>
      <w:r>
        <w:rPr>
          <w:rFonts w:cs="Times New Roman"/>
          <w:sz w:val="24"/>
          <w:szCs w:val="24"/>
        </w:rPr>
        <w:t>a segunda volta, respetivamente, a</w:t>
      </w:r>
      <w:r w:rsidR="000F10C1" w:rsidRPr="00BE38B2">
        <w:rPr>
          <w:rFonts w:cs="Times New Roman"/>
          <w:sz w:val="24"/>
          <w:szCs w:val="24"/>
        </w:rPr>
        <w:t xml:space="preserve">s expectativas depositadas </w:t>
      </w:r>
      <w:r>
        <w:rPr>
          <w:rFonts w:cs="Times New Roman"/>
          <w:sz w:val="24"/>
          <w:szCs w:val="24"/>
        </w:rPr>
        <w:t xml:space="preserve">pela população </w:t>
      </w:r>
      <w:r w:rsidR="000F10C1" w:rsidRPr="00BE38B2">
        <w:rPr>
          <w:rFonts w:cs="Times New Roman"/>
          <w:sz w:val="24"/>
          <w:szCs w:val="24"/>
        </w:rPr>
        <w:t>no novo ambiente político com a formação de um governo inclusivo, a aprovação por unanimidade do programa do governo e um programa e urgência</w:t>
      </w:r>
      <w:r w:rsidR="00B504E7" w:rsidRPr="00BE38B2">
        <w:rPr>
          <w:rFonts w:cs="Times New Roman"/>
          <w:sz w:val="24"/>
          <w:szCs w:val="24"/>
        </w:rPr>
        <w:t xml:space="preserve">, contribuíram para criação de um ambiente favorável para que em </w:t>
      </w:r>
      <w:r w:rsidR="000F10C1" w:rsidRPr="00BE38B2">
        <w:rPr>
          <w:rFonts w:cs="Times New Roman"/>
          <w:sz w:val="24"/>
          <w:szCs w:val="24"/>
        </w:rPr>
        <w:t xml:space="preserve">2015, o governo </w:t>
      </w:r>
      <w:r w:rsidR="00B504E7" w:rsidRPr="00BE38B2">
        <w:rPr>
          <w:rFonts w:cs="Times New Roman"/>
          <w:sz w:val="24"/>
          <w:szCs w:val="24"/>
        </w:rPr>
        <w:t>depois de uma</w:t>
      </w:r>
      <w:r w:rsidR="000F10C1" w:rsidRPr="00BE38B2">
        <w:rPr>
          <w:rFonts w:cs="Times New Roman"/>
          <w:sz w:val="24"/>
          <w:szCs w:val="24"/>
        </w:rPr>
        <w:t xml:space="preserve"> ampla consulta nacional, ao nível da Diáspora e implicando os parceiros externos do desenvolvimento </w:t>
      </w:r>
      <w:r w:rsidR="00B504E7" w:rsidRPr="00BE38B2">
        <w:rPr>
          <w:rFonts w:cs="Times New Roman"/>
          <w:sz w:val="24"/>
          <w:szCs w:val="24"/>
        </w:rPr>
        <w:t>adoptasse</w:t>
      </w:r>
      <w:r w:rsidR="000F10C1" w:rsidRPr="00BE38B2">
        <w:rPr>
          <w:rFonts w:cs="Times New Roman"/>
          <w:sz w:val="24"/>
          <w:szCs w:val="24"/>
        </w:rPr>
        <w:t xml:space="preserve"> uma visão a prazos para o país, consubstanciado no Plano </w:t>
      </w:r>
      <w:r w:rsidR="000F10C1" w:rsidRPr="00BE38B2">
        <w:rPr>
          <w:rFonts w:cs="Times New Roman"/>
          <w:sz w:val="24"/>
          <w:szCs w:val="24"/>
        </w:rPr>
        <w:lastRenderedPageBreak/>
        <w:t xml:space="preserve">Estratégico Operacional “Terra </w:t>
      </w:r>
      <w:proofErr w:type="spellStart"/>
      <w:r w:rsidR="000F10C1" w:rsidRPr="00BE38B2">
        <w:rPr>
          <w:rFonts w:cs="Times New Roman"/>
          <w:sz w:val="24"/>
          <w:szCs w:val="24"/>
        </w:rPr>
        <w:t>Ranka</w:t>
      </w:r>
      <w:proofErr w:type="spellEnd"/>
      <w:r w:rsidR="000F10C1" w:rsidRPr="00BE38B2">
        <w:rPr>
          <w:rFonts w:cs="Times New Roman"/>
          <w:sz w:val="24"/>
          <w:szCs w:val="24"/>
        </w:rPr>
        <w:t xml:space="preserve">” 2015-2025 assente numa Guiné- Bissau positiva, politicamente estabilizada pelo desenvolvimento inclusivo, boa governação e preservação da biodiversidade. </w:t>
      </w:r>
    </w:p>
    <w:p w:rsidR="00AA3ED9" w:rsidRDefault="00AA3ED9" w:rsidP="00BE38B2">
      <w:pPr>
        <w:spacing w:after="0" w:line="360" w:lineRule="auto"/>
        <w:contextualSpacing/>
        <w:jc w:val="both"/>
        <w:rPr>
          <w:rFonts w:cs="Times New Roman"/>
          <w:sz w:val="24"/>
          <w:szCs w:val="24"/>
        </w:rPr>
      </w:pPr>
    </w:p>
    <w:p w:rsidR="000F10C1" w:rsidRPr="00BE38B2" w:rsidRDefault="000F10C1" w:rsidP="00BE38B2">
      <w:pPr>
        <w:spacing w:after="0" w:line="360" w:lineRule="auto"/>
        <w:contextualSpacing/>
        <w:jc w:val="both"/>
        <w:rPr>
          <w:rFonts w:cs="Times New Roman"/>
          <w:sz w:val="24"/>
          <w:szCs w:val="24"/>
        </w:rPr>
      </w:pPr>
      <w:r w:rsidRPr="00BE38B2">
        <w:rPr>
          <w:rFonts w:cs="Times New Roman"/>
          <w:sz w:val="24"/>
          <w:szCs w:val="24"/>
        </w:rPr>
        <w:t>Este sentimento de “momento de arranque”, ou seja, de um novo começo, mobilizou os países, parceiros e investidores na Guiné-Bissau a se comprometerem com um apoio financeiro de 1.5 mil milhões de dólares durante a Mesa Redonda de doares, em Bruxelas, em Março de 2015.</w:t>
      </w:r>
      <w:r w:rsidR="007137FF" w:rsidRPr="00BE38B2">
        <w:rPr>
          <w:rFonts w:cs="Times New Roman"/>
          <w:sz w:val="24"/>
          <w:szCs w:val="24"/>
        </w:rPr>
        <w:t xml:space="preserve"> Embora coincidentemente com </w:t>
      </w:r>
      <w:r w:rsidR="0086116D">
        <w:rPr>
          <w:rFonts w:cs="Times New Roman"/>
          <w:sz w:val="24"/>
          <w:szCs w:val="24"/>
        </w:rPr>
        <w:t>o último ano da implementação da</w:t>
      </w:r>
      <w:r w:rsidR="007137FF" w:rsidRPr="00BE38B2">
        <w:rPr>
          <w:rFonts w:cs="Times New Roman"/>
          <w:sz w:val="24"/>
          <w:szCs w:val="24"/>
        </w:rPr>
        <w:t xml:space="preserve"> PNIEG-I, este momento foi encarado como uma oportunidade para reverter o quadro de pobreza extrema, permitir o acesso a serviços sociais básicos através do aumento de capacidades de prestação de serviços das instituiç</w:t>
      </w:r>
      <w:r w:rsidR="0086116D">
        <w:rPr>
          <w:rFonts w:cs="Times New Roman"/>
          <w:sz w:val="24"/>
          <w:szCs w:val="24"/>
        </w:rPr>
        <w:t>ões e assim, revisar e adequar a</w:t>
      </w:r>
      <w:r w:rsidR="007137FF" w:rsidRPr="00BE38B2">
        <w:rPr>
          <w:rFonts w:cs="Times New Roman"/>
          <w:sz w:val="24"/>
          <w:szCs w:val="24"/>
        </w:rPr>
        <w:t xml:space="preserve"> PNIEG aos novos desafios do momento.</w:t>
      </w:r>
    </w:p>
    <w:p w:rsidR="00A16008" w:rsidRDefault="00A16008" w:rsidP="00BE38B2">
      <w:pPr>
        <w:spacing w:after="0" w:line="360" w:lineRule="auto"/>
        <w:contextualSpacing/>
        <w:jc w:val="both"/>
        <w:rPr>
          <w:rFonts w:cs="Times New Roman"/>
          <w:sz w:val="24"/>
          <w:szCs w:val="24"/>
        </w:rPr>
      </w:pPr>
    </w:p>
    <w:p w:rsidR="007137FF" w:rsidRPr="00BE38B2" w:rsidRDefault="000F10C1" w:rsidP="00BE38B2">
      <w:pPr>
        <w:spacing w:after="0" w:line="360" w:lineRule="auto"/>
        <w:contextualSpacing/>
        <w:jc w:val="both"/>
        <w:rPr>
          <w:rFonts w:cs="Times New Roman"/>
          <w:sz w:val="24"/>
          <w:szCs w:val="24"/>
        </w:rPr>
      </w:pPr>
      <w:r w:rsidRPr="00BE38B2">
        <w:rPr>
          <w:rFonts w:cs="Times New Roman"/>
          <w:sz w:val="24"/>
          <w:szCs w:val="24"/>
        </w:rPr>
        <w:t xml:space="preserve">Contudo, bastaram quatro meses para que as expectativas depositadas na estabilização do país fossem goradas: o governo saído das últimas eleições foi demitido pelo Presidente da República num ambiente crispação e conflito interinstitucional entre os órgãos da soberania (Presidente da República-Parlamento-Governo), algo que contribuiu para que </w:t>
      </w:r>
      <w:r w:rsidR="00B93A7C" w:rsidRPr="00BE38B2">
        <w:rPr>
          <w:rFonts w:cs="Times New Roman"/>
          <w:sz w:val="24"/>
          <w:szCs w:val="24"/>
        </w:rPr>
        <w:t>o bom resultado</w:t>
      </w:r>
      <w:r w:rsidRPr="00BE38B2">
        <w:rPr>
          <w:rFonts w:cs="Times New Roman"/>
          <w:sz w:val="24"/>
          <w:szCs w:val="24"/>
        </w:rPr>
        <w:t xml:space="preserve"> da Mesa Redonda de Bruxelas n</w:t>
      </w:r>
      <w:r w:rsidR="007137FF" w:rsidRPr="00BE38B2">
        <w:rPr>
          <w:rFonts w:cs="Times New Roman"/>
          <w:sz w:val="24"/>
          <w:szCs w:val="24"/>
        </w:rPr>
        <w:t xml:space="preserve">ão produzisse efeitos desejados, na medida em que a </w:t>
      </w:r>
      <w:r w:rsidRPr="00BE38B2">
        <w:rPr>
          <w:rFonts w:cs="Times New Roman"/>
          <w:sz w:val="24"/>
          <w:szCs w:val="24"/>
        </w:rPr>
        <w:t xml:space="preserve">instabilidade política e governativa produziu de </w:t>
      </w:r>
      <w:r w:rsidR="00B93A7C" w:rsidRPr="00BE38B2">
        <w:rPr>
          <w:rFonts w:cs="Times New Roman"/>
          <w:sz w:val="24"/>
          <w:szCs w:val="24"/>
        </w:rPr>
        <w:t>Julho</w:t>
      </w:r>
      <w:r w:rsidRPr="00BE38B2">
        <w:rPr>
          <w:rFonts w:cs="Times New Roman"/>
          <w:sz w:val="24"/>
          <w:szCs w:val="24"/>
        </w:rPr>
        <w:t xml:space="preserve"> de 2015 até </w:t>
      </w:r>
      <w:r w:rsidR="00B93A7C" w:rsidRPr="00BE38B2">
        <w:rPr>
          <w:rFonts w:cs="Times New Roman"/>
          <w:sz w:val="24"/>
          <w:szCs w:val="24"/>
        </w:rPr>
        <w:t>Dezembro</w:t>
      </w:r>
      <w:r w:rsidRPr="00BE38B2">
        <w:rPr>
          <w:rFonts w:cs="Times New Roman"/>
          <w:sz w:val="24"/>
          <w:szCs w:val="24"/>
        </w:rPr>
        <w:t xml:space="preserve"> de 2016, cinco governos entre os quais um inconstitucional e outro mediante um acordo internacional mediado pela CEDEAO (que mantém uma força militar de estabilização no país) e contestado por todos os signatários, isto em três anos. </w:t>
      </w:r>
    </w:p>
    <w:p w:rsidR="00AA3ED9" w:rsidRDefault="00AA3ED9" w:rsidP="00BE38B2">
      <w:pPr>
        <w:spacing w:after="0" w:line="360" w:lineRule="auto"/>
        <w:contextualSpacing/>
        <w:jc w:val="both"/>
        <w:rPr>
          <w:rFonts w:cs="Times New Roman"/>
          <w:sz w:val="24"/>
          <w:szCs w:val="24"/>
        </w:rPr>
      </w:pPr>
    </w:p>
    <w:p w:rsidR="000F10C1" w:rsidRPr="00BE38B2" w:rsidRDefault="00B93A7C" w:rsidP="00BE38B2">
      <w:pPr>
        <w:spacing w:after="0" w:line="360" w:lineRule="auto"/>
        <w:contextualSpacing/>
        <w:jc w:val="both"/>
        <w:rPr>
          <w:rFonts w:cs="Times New Roman"/>
          <w:sz w:val="24"/>
          <w:szCs w:val="24"/>
        </w:rPr>
      </w:pPr>
      <w:r w:rsidRPr="00BE38B2">
        <w:rPr>
          <w:rFonts w:cs="Times New Roman"/>
          <w:sz w:val="24"/>
          <w:szCs w:val="24"/>
        </w:rPr>
        <w:t>Estes propósitos fizeram</w:t>
      </w:r>
      <w:r w:rsidR="000F10C1" w:rsidRPr="00BE38B2">
        <w:rPr>
          <w:rFonts w:cs="Times New Roman"/>
          <w:sz w:val="24"/>
          <w:szCs w:val="24"/>
        </w:rPr>
        <w:t xml:space="preserve"> </w:t>
      </w:r>
      <w:r w:rsidR="007137FF" w:rsidRPr="00BE38B2">
        <w:rPr>
          <w:rFonts w:cs="Times New Roman"/>
          <w:sz w:val="24"/>
          <w:szCs w:val="24"/>
        </w:rPr>
        <w:t xml:space="preserve">com que </w:t>
      </w:r>
      <w:r w:rsidR="000F10C1" w:rsidRPr="00BE38B2">
        <w:rPr>
          <w:rFonts w:cs="Times New Roman"/>
          <w:sz w:val="24"/>
          <w:szCs w:val="24"/>
        </w:rPr>
        <w:t xml:space="preserve">o país esteja confrontado durante os últimos dois anos consecutivos sem Orçamento Geral do Estado, consequentemente </w:t>
      </w:r>
      <w:r w:rsidR="007137FF" w:rsidRPr="00BE38B2">
        <w:rPr>
          <w:rFonts w:cs="Times New Roman"/>
          <w:sz w:val="24"/>
          <w:szCs w:val="24"/>
        </w:rPr>
        <w:t xml:space="preserve">a </w:t>
      </w:r>
      <w:r w:rsidR="000F10C1" w:rsidRPr="00BE38B2">
        <w:rPr>
          <w:rFonts w:cs="Times New Roman"/>
          <w:sz w:val="24"/>
          <w:szCs w:val="24"/>
        </w:rPr>
        <w:t xml:space="preserve">precarização progressiva, seja das populações, seja do Estado que ficaram mais frágeis, bem como impossibilitou as organizações parceiras de implementar os projetos dentro de um quadro institucional de continuidade institucional e </w:t>
      </w:r>
      <w:r w:rsidR="007137FF" w:rsidRPr="00BE38B2">
        <w:rPr>
          <w:rFonts w:cs="Times New Roman"/>
          <w:sz w:val="24"/>
          <w:szCs w:val="24"/>
        </w:rPr>
        <w:t>n</w:t>
      </w:r>
      <w:r w:rsidR="000F10C1" w:rsidRPr="00BE38B2">
        <w:rPr>
          <w:rFonts w:cs="Times New Roman"/>
          <w:sz w:val="24"/>
          <w:szCs w:val="24"/>
        </w:rPr>
        <w:t>um ambiente social de tensão</w:t>
      </w:r>
      <w:r w:rsidR="007137FF" w:rsidRPr="00BE38B2">
        <w:rPr>
          <w:rFonts w:cs="Times New Roman"/>
          <w:sz w:val="24"/>
          <w:szCs w:val="24"/>
        </w:rPr>
        <w:t xml:space="preserve"> e desconfiança</w:t>
      </w:r>
      <w:r w:rsidR="000F10C1" w:rsidRPr="00BE38B2">
        <w:rPr>
          <w:rFonts w:cs="Times New Roman"/>
          <w:sz w:val="24"/>
          <w:szCs w:val="24"/>
        </w:rPr>
        <w:t>.</w:t>
      </w:r>
    </w:p>
    <w:p w:rsidR="00AA3ED9" w:rsidRDefault="00AA3ED9" w:rsidP="00BE38B2">
      <w:pPr>
        <w:spacing w:after="0" w:line="360" w:lineRule="auto"/>
        <w:contextualSpacing/>
        <w:jc w:val="both"/>
        <w:rPr>
          <w:rFonts w:cs="Times New Roman"/>
          <w:sz w:val="24"/>
          <w:szCs w:val="24"/>
        </w:rPr>
      </w:pPr>
    </w:p>
    <w:p w:rsidR="000F10C1" w:rsidRPr="00BE38B2" w:rsidRDefault="000F10C1" w:rsidP="00BE38B2">
      <w:pPr>
        <w:spacing w:after="0" w:line="360" w:lineRule="auto"/>
        <w:contextualSpacing/>
        <w:jc w:val="both"/>
        <w:rPr>
          <w:rFonts w:cs="Times New Roman"/>
          <w:sz w:val="24"/>
          <w:szCs w:val="24"/>
        </w:rPr>
      </w:pPr>
      <w:r w:rsidRPr="00BE38B2">
        <w:rPr>
          <w:rFonts w:cs="Times New Roman"/>
          <w:sz w:val="24"/>
          <w:szCs w:val="24"/>
        </w:rPr>
        <w:lastRenderedPageBreak/>
        <w:t>Este ciclo de instabilidade tem afetad</w:t>
      </w:r>
      <w:r w:rsidR="007137FF" w:rsidRPr="00BE38B2">
        <w:rPr>
          <w:rFonts w:cs="Times New Roman"/>
          <w:sz w:val="24"/>
          <w:szCs w:val="24"/>
        </w:rPr>
        <w:t xml:space="preserve">o diretamente o funcionamento das instituições no que </w:t>
      </w:r>
      <w:r w:rsidRPr="00BE38B2">
        <w:rPr>
          <w:rFonts w:cs="Times New Roman"/>
          <w:sz w:val="24"/>
          <w:szCs w:val="24"/>
        </w:rPr>
        <w:t>concerne ao condicionamento da implem</w:t>
      </w:r>
      <w:r w:rsidR="004C7639" w:rsidRPr="00BE38B2">
        <w:rPr>
          <w:rFonts w:cs="Times New Roman"/>
          <w:sz w:val="24"/>
          <w:szCs w:val="24"/>
        </w:rPr>
        <w:t xml:space="preserve">entação das políticas públicas. A título ilustrativo, o Ministério que tutela a entidade encarregue pela implementação do PNIEG teve cinco (5) ministros em três (3) anos e no meio do processo da </w:t>
      </w:r>
      <w:r w:rsidR="00F462BE">
        <w:rPr>
          <w:rFonts w:cs="Times New Roman"/>
          <w:sz w:val="24"/>
          <w:szCs w:val="24"/>
        </w:rPr>
        <w:t>revisão</w:t>
      </w:r>
      <w:r w:rsidR="004C7639" w:rsidRPr="00BE38B2">
        <w:rPr>
          <w:rFonts w:cs="Times New Roman"/>
          <w:sz w:val="24"/>
          <w:szCs w:val="24"/>
        </w:rPr>
        <w:t xml:space="preserve"> </w:t>
      </w:r>
      <w:r w:rsidR="0086116D">
        <w:rPr>
          <w:rFonts w:cs="Times New Roman"/>
          <w:sz w:val="24"/>
          <w:szCs w:val="24"/>
        </w:rPr>
        <w:t>da</w:t>
      </w:r>
      <w:r w:rsidR="004C7639" w:rsidRPr="00BE38B2">
        <w:rPr>
          <w:rFonts w:cs="Times New Roman"/>
          <w:sz w:val="24"/>
          <w:szCs w:val="24"/>
        </w:rPr>
        <w:t xml:space="preserve"> PNIEG, a presidente do Instituto de Mulher e Criança foi exonerada das suas funções</w:t>
      </w:r>
      <w:r w:rsidR="00F462BE">
        <w:rPr>
          <w:rFonts w:cs="Times New Roman"/>
          <w:sz w:val="24"/>
          <w:szCs w:val="24"/>
        </w:rPr>
        <w:t>, num contexto de descrenç</w:t>
      </w:r>
      <w:r w:rsidR="00B93A7C">
        <w:rPr>
          <w:rFonts w:cs="Times New Roman"/>
          <w:sz w:val="24"/>
          <w:szCs w:val="24"/>
        </w:rPr>
        <w:t>a institucional do IMC e com pou</w:t>
      </w:r>
      <w:r w:rsidR="00F462BE">
        <w:rPr>
          <w:rFonts w:cs="Times New Roman"/>
          <w:sz w:val="24"/>
          <w:szCs w:val="24"/>
        </w:rPr>
        <w:t xml:space="preserve">cos recursos para enfrentar </w:t>
      </w:r>
      <w:r w:rsidR="00B93A7C">
        <w:rPr>
          <w:rFonts w:cs="Times New Roman"/>
          <w:sz w:val="24"/>
          <w:szCs w:val="24"/>
        </w:rPr>
        <w:t>a salvaguarda das conquistas</w:t>
      </w:r>
      <w:r w:rsidRPr="00BE38B2">
        <w:rPr>
          <w:rFonts w:cs="Times New Roman"/>
          <w:sz w:val="24"/>
          <w:szCs w:val="24"/>
        </w:rPr>
        <w:t>.</w:t>
      </w:r>
    </w:p>
    <w:p w:rsidR="00015BEF" w:rsidRPr="000F10C1" w:rsidRDefault="00015BEF" w:rsidP="00B93A7C">
      <w:pPr>
        <w:spacing w:after="0" w:line="240" w:lineRule="auto"/>
        <w:jc w:val="both"/>
        <w:rPr>
          <w:sz w:val="28"/>
          <w:szCs w:val="28"/>
        </w:rPr>
      </w:pPr>
    </w:p>
    <w:p w:rsidR="00505166" w:rsidRDefault="00505166" w:rsidP="005478E2">
      <w:pPr>
        <w:pStyle w:val="Ttulo2"/>
        <w:numPr>
          <w:ilvl w:val="0"/>
          <w:numId w:val="26"/>
        </w:numPr>
      </w:pPr>
      <w:bookmarkStart w:id="7" w:name="_Toc467786243"/>
      <w:r w:rsidRPr="002833A8">
        <w:t>Quadro geral da avaliação</w:t>
      </w:r>
      <w:r w:rsidR="0086116D">
        <w:t xml:space="preserve"> da Implementação da</w:t>
      </w:r>
      <w:r w:rsidRPr="002833A8">
        <w:t xml:space="preserve"> PNIEG-I</w:t>
      </w:r>
      <w:bookmarkEnd w:id="7"/>
    </w:p>
    <w:p w:rsidR="0014410B" w:rsidRPr="001D6CF3" w:rsidRDefault="0014410B" w:rsidP="0014410B">
      <w:pPr>
        <w:spacing w:after="0" w:line="360" w:lineRule="auto"/>
        <w:contextualSpacing/>
        <w:jc w:val="both"/>
        <w:rPr>
          <w:rFonts w:cs="Times New Roman"/>
          <w:sz w:val="24"/>
          <w:szCs w:val="24"/>
        </w:rPr>
      </w:pPr>
    </w:p>
    <w:p w:rsidR="0014410B" w:rsidRPr="001D6CF3" w:rsidRDefault="00D14CFF" w:rsidP="0014410B">
      <w:pPr>
        <w:spacing w:after="0" w:line="360" w:lineRule="auto"/>
        <w:contextualSpacing/>
        <w:jc w:val="both"/>
        <w:rPr>
          <w:rFonts w:cs="Times New Roman"/>
          <w:sz w:val="24"/>
          <w:szCs w:val="24"/>
        </w:rPr>
      </w:pPr>
      <w:r w:rsidRPr="001D6CF3">
        <w:rPr>
          <w:rFonts w:cs="Times New Roman"/>
          <w:sz w:val="24"/>
          <w:szCs w:val="24"/>
        </w:rPr>
        <w:t>A</w:t>
      </w:r>
      <w:r w:rsidR="0014410B" w:rsidRPr="001D6CF3">
        <w:rPr>
          <w:rFonts w:cs="Times New Roman"/>
          <w:sz w:val="24"/>
          <w:szCs w:val="24"/>
        </w:rPr>
        <w:t xml:space="preserve"> elaboração de uma Política Nacional de Igualdade e Equidade de </w:t>
      </w:r>
      <w:r w:rsidR="001E7E85" w:rsidRPr="001D6CF3">
        <w:rPr>
          <w:rFonts w:cs="Times New Roman"/>
          <w:sz w:val="24"/>
          <w:szCs w:val="24"/>
        </w:rPr>
        <w:t>G</w:t>
      </w:r>
      <w:r w:rsidR="0014410B" w:rsidRPr="001D6CF3">
        <w:rPr>
          <w:rFonts w:cs="Times New Roman"/>
          <w:sz w:val="24"/>
          <w:szCs w:val="24"/>
        </w:rPr>
        <w:t xml:space="preserve">énero </w:t>
      </w:r>
      <w:r w:rsidRPr="001D6CF3">
        <w:rPr>
          <w:rFonts w:cs="Times New Roman"/>
          <w:sz w:val="24"/>
          <w:szCs w:val="24"/>
        </w:rPr>
        <w:t>visou</w:t>
      </w:r>
      <w:r w:rsidR="0014410B" w:rsidRPr="001D6CF3">
        <w:rPr>
          <w:rFonts w:cs="Times New Roman"/>
          <w:sz w:val="24"/>
          <w:szCs w:val="24"/>
        </w:rPr>
        <w:t xml:space="preserve"> promover entre 2012 e</w:t>
      </w:r>
      <w:r w:rsidR="00B93A7C">
        <w:rPr>
          <w:rFonts w:cs="Times New Roman"/>
          <w:sz w:val="24"/>
          <w:szCs w:val="24"/>
        </w:rPr>
        <w:t xml:space="preserve"> 2015 o melhoramento das condiçõ</w:t>
      </w:r>
      <w:r w:rsidR="0014410B" w:rsidRPr="001D6CF3">
        <w:rPr>
          <w:rFonts w:cs="Times New Roman"/>
          <w:sz w:val="24"/>
          <w:szCs w:val="24"/>
        </w:rPr>
        <w:t>es facilitadoras para a implementação de uma ação nacional concertada e coordenada, orientada de acordo com os preceitos estabelecidos no segundo Documento de Estratégia Nacional de Redução da Pobreza [DENARP II 2011-2015], estabeleceram-se as seguintes finalidades a alcançar:</w:t>
      </w:r>
    </w:p>
    <w:p w:rsidR="0014410B" w:rsidRPr="001D6CF3" w:rsidRDefault="0014410B" w:rsidP="0014410B">
      <w:pPr>
        <w:spacing w:after="0" w:line="360" w:lineRule="auto"/>
        <w:contextualSpacing/>
        <w:jc w:val="both"/>
        <w:rPr>
          <w:rFonts w:cs="Times New Roman"/>
          <w:sz w:val="24"/>
          <w:szCs w:val="24"/>
        </w:rPr>
      </w:pPr>
    </w:p>
    <w:p w:rsidR="0014410B" w:rsidRPr="001D6CF3" w:rsidRDefault="00B93A7C" w:rsidP="00B93A7C">
      <w:pPr>
        <w:pStyle w:val="PargrafodaLista"/>
        <w:numPr>
          <w:ilvl w:val="1"/>
          <w:numId w:val="35"/>
        </w:numPr>
        <w:spacing w:after="0" w:line="360" w:lineRule="auto"/>
        <w:jc w:val="both"/>
        <w:rPr>
          <w:rFonts w:cs="Times New Roman"/>
          <w:sz w:val="24"/>
          <w:szCs w:val="24"/>
        </w:rPr>
      </w:pPr>
      <w:r>
        <w:rPr>
          <w:rFonts w:cs="Times New Roman"/>
          <w:sz w:val="24"/>
          <w:szCs w:val="24"/>
        </w:rPr>
        <w:t xml:space="preserve">Transformação </w:t>
      </w:r>
      <w:r w:rsidR="0014410B" w:rsidRPr="001D6CF3">
        <w:rPr>
          <w:rFonts w:cs="Times New Roman"/>
          <w:sz w:val="24"/>
          <w:szCs w:val="24"/>
        </w:rPr>
        <w:t>da vontade política demonstrada em relação à temática num real engajamento por par</w:t>
      </w:r>
      <w:r>
        <w:rPr>
          <w:rFonts w:cs="Times New Roman"/>
          <w:sz w:val="24"/>
          <w:szCs w:val="24"/>
        </w:rPr>
        <w:t xml:space="preserve">te do Estado e das populações; </w:t>
      </w:r>
      <w:r w:rsidR="0014410B" w:rsidRPr="001D6CF3">
        <w:rPr>
          <w:rFonts w:cs="Times New Roman"/>
          <w:sz w:val="24"/>
          <w:szCs w:val="24"/>
        </w:rPr>
        <w:t xml:space="preserve"> </w:t>
      </w:r>
    </w:p>
    <w:p w:rsidR="0014410B" w:rsidRPr="001D6CF3" w:rsidRDefault="0014410B" w:rsidP="00B93A7C">
      <w:pPr>
        <w:pStyle w:val="PargrafodaLista"/>
        <w:numPr>
          <w:ilvl w:val="1"/>
          <w:numId w:val="35"/>
        </w:numPr>
        <w:spacing w:after="0" w:line="360" w:lineRule="auto"/>
        <w:jc w:val="both"/>
        <w:rPr>
          <w:rFonts w:cs="Times New Roman"/>
          <w:sz w:val="24"/>
          <w:szCs w:val="24"/>
        </w:rPr>
      </w:pPr>
      <w:r w:rsidRPr="001D6CF3">
        <w:rPr>
          <w:rFonts w:cs="Times New Roman"/>
          <w:sz w:val="24"/>
          <w:szCs w:val="24"/>
        </w:rPr>
        <w:t xml:space="preserve">A criação de um quadro de concertação e de coordenação necessário à rentabilização e ao desenvolvimento das acções em prol à IEG. </w:t>
      </w:r>
    </w:p>
    <w:p w:rsidR="0014410B" w:rsidRPr="001D6CF3" w:rsidRDefault="0014410B" w:rsidP="0014410B">
      <w:pPr>
        <w:spacing w:after="0" w:line="360" w:lineRule="auto"/>
        <w:jc w:val="both"/>
        <w:rPr>
          <w:rFonts w:cs="Times New Roman"/>
          <w:sz w:val="24"/>
          <w:szCs w:val="24"/>
        </w:rPr>
      </w:pPr>
    </w:p>
    <w:p w:rsidR="0014410B" w:rsidRPr="001D6CF3" w:rsidRDefault="0014410B" w:rsidP="0014410B">
      <w:pPr>
        <w:spacing w:after="0" w:line="360" w:lineRule="auto"/>
        <w:jc w:val="both"/>
        <w:rPr>
          <w:rFonts w:cs="Times New Roman"/>
          <w:sz w:val="24"/>
          <w:szCs w:val="24"/>
        </w:rPr>
      </w:pPr>
      <w:r w:rsidRPr="001D6CF3">
        <w:rPr>
          <w:rFonts w:cs="Times New Roman"/>
          <w:sz w:val="24"/>
          <w:szCs w:val="24"/>
        </w:rPr>
        <w:t>Estes 2 propósitos iniciais seriam sustentad</w:t>
      </w:r>
      <w:r w:rsidR="00B93A7C">
        <w:rPr>
          <w:rFonts w:cs="Times New Roman"/>
          <w:sz w:val="24"/>
          <w:szCs w:val="24"/>
        </w:rPr>
        <w:t>os tomando em consideração as a</w:t>
      </w:r>
      <w:r w:rsidRPr="001D6CF3">
        <w:rPr>
          <w:rFonts w:cs="Times New Roman"/>
          <w:sz w:val="24"/>
          <w:szCs w:val="24"/>
        </w:rPr>
        <w:t>ções a serem implementadas na sequência dos compromissos tomados pelo país nos planos regional</w:t>
      </w:r>
      <w:r w:rsidR="00B93A7C">
        <w:rPr>
          <w:rFonts w:cs="Times New Roman"/>
          <w:sz w:val="24"/>
          <w:szCs w:val="24"/>
        </w:rPr>
        <w:t xml:space="preserve">, continental e internacional. </w:t>
      </w:r>
      <w:r w:rsidRPr="001D6CF3">
        <w:rPr>
          <w:rFonts w:cs="Times New Roman"/>
          <w:sz w:val="24"/>
          <w:szCs w:val="24"/>
        </w:rPr>
        <w:t>(PNIEG I, 9)</w:t>
      </w:r>
    </w:p>
    <w:p w:rsidR="0014410B" w:rsidRPr="001D6CF3" w:rsidRDefault="0014410B" w:rsidP="0014410B">
      <w:pPr>
        <w:pStyle w:val="PargrafodaLista"/>
        <w:tabs>
          <w:tab w:val="left" w:pos="360"/>
        </w:tabs>
        <w:spacing w:after="0" w:line="360" w:lineRule="auto"/>
        <w:ind w:left="0"/>
        <w:jc w:val="both"/>
        <w:rPr>
          <w:rFonts w:cs="Times New Roman"/>
          <w:sz w:val="24"/>
          <w:szCs w:val="24"/>
        </w:rPr>
      </w:pPr>
    </w:p>
    <w:p w:rsidR="0014410B" w:rsidRPr="001D6CF3" w:rsidRDefault="0014410B" w:rsidP="0014410B">
      <w:pPr>
        <w:pStyle w:val="PargrafodaLista"/>
        <w:tabs>
          <w:tab w:val="left" w:pos="360"/>
        </w:tabs>
        <w:spacing w:after="0" w:line="360" w:lineRule="auto"/>
        <w:ind w:left="0"/>
        <w:jc w:val="both"/>
        <w:rPr>
          <w:rFonts w:cs="Times New Roman"/>
          <w:sz w:val="24"/>
          <w:szCs w:val="24"/>
        </w:rPr>
      </w:pPr>
      <w:r w:rsidRPr="001D6CF3">
        <w:rPr>
          <w:rFonts w:cs="Times New Roman"/>
          <w:sz w:val="24"/>
          <w:szCs w:val="24"/>
        </w:rPr>
        <w:t>Para o efeito e de forma a abranger todos os quadrantes da vida social, política e económica foram estabelecidos 2 objectivos de caracter geral, seguidos de 14 objectivos específicos/sectoriais.</w:t>
      </w:r>
    </w:p>
    <w:p w:rsidR="0014410B" w:rsidRPr="001D6CF3" w:rsidRDefault="0014410B" w:rsidP="0014410B">
      <w:pPr>
        <w:spacing w:after="0" w:line="360" w:lineRule="auto"/>
        <w:contextualSpacing/>
        <w:jc w:val="both"/>
        <w:rPr>
          <w:rFonts w:cs="Times New Roman"/>
          <w:sz w:val="24"/>
          <w:szCs w:val="24"/>
        </w:rPr>
      </w:pPr>
    </w:p>
    <w:p w:rsidR="0014410B" w:rsidRPr="001D6CF3" w:rsidRDefault="0014410B" w:rsidP="0014410B">
      <w:pPr>
        <w:spacing w:line="360" w:lineRule="auto"/>
        <w:jc w:val="both"/>
        <w:rPr>
          <w:rFonts w:cs="Times New Roman"/>
          <w:sz w:val="24"/>
          <w:szCs w:val="24"/>
        </w:rPr>
      </w:pPr>
      <w:r w:rsidRPr="001D6CF3">
        <w:rPr>
          <w:rFonts w:cs="Times New Roman"/>
          <w:sz w:val="24"/>
          <w:szCs w:val="24"/>
        </w:rPr>
        <w:lastRenderedPageBreak/>
        <w:t>Da avaliação realizada a cada</w:t>
      </w:r>
      <w:r w:rsidR="0086116D">
        <w:rPr>
          <w:rFonts w:cs="Times New Roman"/>
          <w:sz w:val="24"/>
          <w:szCs w:val="24"/>
        </w:rPr>
        <w:t xml:space="preserve"> um dos objectivos explanados na</w:t>
      </w:r>
      <w:r w:rsidRPr="001D6CF3">
        <w:rPr>
          <w:rFonts w:cs="Times New Roman"/>
          <w:sz w:val="24"/>
          <w:szCs w:val="24"/>
        </w:rPr>
        <w:t xml:space="preserve"> PNIEG</w:t>
      </w:r>
      <w:r w:rsidRPr="001D6CF3">
        <w:rPr>
          <w:rStyle w:val="Refdenotaderodap"/>
          <w:rFonts w:cs="Times New Roman"/>
          <w:sz w:val="24"/>
          <w:szCs w:val="24"/>
        </w:rPr>
        <w:footnoteReference w:id="5"/>
      </w:r>
      <w:r w:rsidRPr="001D6CF3">
        <w:rPr>
          <w:rFonts w:cs="Times New Roman"/>
          <w:sz w:val="24"/>
          <w:szCs w:val="24"/>
        </w:rPr>
        <w:t>, conjugada com a análise à própria envolvente conjuntural e estrutural que marcou todo o processo de elaboração, implementação e execução do documento depreende-se que não ten</w:t>
      </w:r>
      <w:r w:rsidR="0086116D">
        <w:rPr>
          <w:rFonts w:cs="Times New Roman"/>
          <w:sz w:val="24"/>
          <w:szCs w:val="24"/>
        </w:rPr>
        <w:t>do havido a devida conjugação da</w:t>
      </w:r>
      <w:r w:rsidRPr="001D6CF3">
        <w:rPr>
          <w:rFonts w:cs="Times New Roman"/>
          <w:sz w:val="24"/>
          <w:szCs w:val="24"/>
        </w:rPr>
        <w:t xml:space="preserve"> PNIEG a um plano de acção que permitisse não somente a planificação das medidas a adoptar no sentido da concretização dos objectivos, como também o seguimento e avaliação de todo o processo; não tendo ocorrido um compromisso de sistematização financeira por parte das entidades estatais de modo a dotar a estrutura encarregue pela implementação e execução de capacidade e autonomia (face aos actores externos) orçamental; e, ainda, mediante a inexistência de mecanismos de funcionamento da ETN (mecanismos que permitissem salvaguardar o carácter permanente que esta estrutura deveria ter), entre outras vicissitudes constatadas, a avaliação global quanto ao nível de cumprimento dos objec</w:t>
      </w:r>
      <w:r w:rsidR="0086116D">
        <w:rPr>
          <w:rFonts w:cs="Times New Roman"/>
          <w:sz w:val="24"/>
          <w:szCs w:val="24"/>
        </w:rPr>
        <w:t>tivos da</w:t>
      </w:r>
      <w:r w:rsidRPr="001D6CF3">
        <w:rPr>
          <w:rFonts w:cs="Times New Roman"/>
          <w:sz w:val="24"/>
          <w:szCs w:val="24"/>
        </w:rPr>
        <w:t xml:space="preserve"> PNIEG revela-nos um </w:t>
      </w:r>
      <w:r w:rsidRPr="001D6CF3">
        <w:rPr>
          <w:rFonts w:cs="Times New Roman"/>
          <w:b/>
          <w:sz w:val="24"/>
          <w:szCs w:val="24"/>
          <w:u w:val="single"/>
        </w:rPr>
        <w:t>Nível Fraco de Concretização</w:t>
      </w:r>
      <w:r w:rsidRPr="001D6CF3">
        <w:rPr>
          <w:rFonts w:cs="Times New Roman"/>
          <w:sz w:val="24"/>
          <w:szCs w:val="24"/>
        </w:rPr>
        <w:t xml:space="preserve"> ao qual foi atribuído 5,1 valores (de acordo com o modo de classificação que consta da grelha de avaliação apresentada em anexo).</w:t>
      </w:r>
    </w:p>
    <w:p w:rsidR="0014410B" w:rsidRPr="001D6CF3" w:rsidRDefault="0014410B" w:rsidP="0014410B">
      <w:pPr>
        <w:spacing w:line="360" w:lineRule="auto"/>
        <w:ind w:firstLine="397"/>
        <w:jc w:val="both"/>
        <w:rPr>
          <w:rFonts w:cs="Times New Roman"/>
          <w:sz w:val="24"/>
          <w:szCs w:val="24"/>
        </w:rPr>
      </w:pPr>
      <w:r w:rsidRPr="001D6CF3">
        <w:rPr>
          <w:rFonts w:cs="Times New Roman"/>
          <w:sz w:val="24"/>
          <w:szCs w:val="24"/>
        </w:rPr>
        <w:t>É de referir ainda que, não obstante o facto de os objectivos globai</w:t>
      </w:r>
      <w:r w:rsidR="0086116D">
        <w:rPr>
          <w:rFonts w:cs="Times New Roman"/>
          <w:sz w:val="24"/>
          <w:szCs w:val="24"/>
        </w:rPr>
        <w:t>s da</w:t>
      </w:r>
      <w:r w:rsidRPr="001D6CF3">
        <w:rPr>
          <w:rFonts w:cs="Times New Roman"/>
          <w:sz w:val="24"/>
          <w:szCs w:val="24"/>
        </w:rPr>
        <w:t xml:space="preserve"> PNIEG terem registado um alcance de realização média, foi no âmbito do cumprimento dos objectivos sectoriais que se constataram as maiores debilidades, tendo contribuído grandemente para o resultado acima apresentado. O que revela que a política de IEG não é ainda reflectida nas políticas sectoriais do Estado guineense, pelo que as medidas adoptadas até então revelam-se como medidas avulsas, tomadas </w:t>
      </w:r>
      <w:proofErr w:type="spellStart"/>
      <w:r w:rsidRPr="001D6CF3">
        <w:rPr>
          <w:rFonts w:cs="Times New Roman"/>
          <w:i/>
          <w:sz w:val="24"/>
          <w:szCs w:val="24"/>
        </w:rPr>
        <w:t>ad-hoc</w:t>
      </w:r>
      <w:proofErr w:type="spellEnd"/>
      <w:r w:rsidRPr="001D6CF3">
        <w:rPr>
          <w:rStyle w:val="Refdenotaderodap"/>
          <w:rFonts w:cs="Times New Roman"/>
          <w:sz w:val="24"/>
          <w:szCs w:val="24"/>
        </w:rPr>
        <w:footnoteReference w:id="6"/>
      </w:r>
      <w:r w:rsidRPr="001D6CF3">
        <w:rPr>
          <w:rFonts w:cs="Times New Roman"/>
          <w:sz w:val="24"/>
          <w:szCs w:val="24"/>
        </w:rPr>
        <w:t>, fruto de uma abordagem de discriminação positiva mas carente de sistematização por parte das diferentes instituições públicas e privadas.</w:t>
      </w:r>
    </w:p>
    <w:p w:rsidR="0014410B" w:rsidRPr="001D6CF3" w:rsidRDefault="0014410B" w:rsidP="00B93A7C">
      <w:pPr>
        <w:spacing w:line="360" w:lineRule="auto"/>
        <w:jc w:val="both"/>
        <w:rPr>
          <w:rFonts w:cs="Times New Roman"/>
          <w:sz w:val="24"/>
          <w:szCs w:val="24"/>
        </w:rPr>
      </w:pPr>
      <w:r w:rsidRPr="001D6CF3">
        <w:rPr>
          <w:rFonts w:cs="Times New Roman"/>
          <w:sz w:val="24"/>
          <w:szCs w:val="24"/>
        </w:rPr>
        <w:t>De uma forma mais específica, a avaliação ao quadro de implementação da PNIEG I foi realizada em 3 momentos essenciais:</w:t>
      </w:r>
    </w:p>
    <w:p w:rsidR="0014410B" w:rsidRPr="001D6CF3" w:rsidRDefault="0014410B" w:rsidP="0014410B">
      <w:pPr>
        <w:pStyle w:val="PargrafodaLista"/>
        <w:numPr>
          <w:ilvl w:val="0"/>
          <w:numId w:val="6"/>
        </w:numPr>
        <w:spacing w:line="360" w:lineRule="auto"/>
        <w:jc w:val="both"/>
        <w:rPr>
          <w:rFonts w:cs="Times New Roman"/>
          <w:sz w:val="24"/>
          <w:szCs w:val="24"/>
        </w:rPr>
      </w:pPr>
      <w:bookmarkStart w:id="8" w:name="_Toc450657680"/>
      <w:r w:rsidRPr="001D6CF3">
        <w:rPr>
          <w:rFonts w:cs="Times New Roman"/>
          <w:sz w:val="24"/>
          <w:szCs w:val="24"/>
        </w:rPr>
        <w:lastRenderedPageBreak/>
        <w:t>Avaliação do Quadro Político-Institucional</w:t>
      </w:r>
      <w:bookmarkEnd w:id="8"/>
      <w:r w:rsidRPr="001D6CF3">
        <w:rPr>
          <w:rFonts w:cs="Times New Roman"/>
          <w:sz w:val="24"/>
          <w:szCs w:val="24"/>
        </w:rPr>
        <w:t xml:space="preserve"> – destinada essencialmente aos actores políticos envolvidos no processo de elabora</w:t>
      </w:r>
      <w:r w:rsidR="0086116D">
        <w:rPr>
          <w:rFonts w:cs="Times New Roman"/>
          <w:sz w:val="24"/>
          <w:szCs w:val="24"/>
        </w:rPr>
        <w:t>ção, implementação e execução da</w:t>
      </w:r>
      <w:r w:rsidRPr="001D6CF3">
        <w:rPr>
          <w:rFonts w:cs="Times New Roman"/>
          <w:sz w:val="24"/>
          <w:szCs w:val="24"/>
        </w:rPr>
        <w:t xml:space="preserve"> PNIEG, nomeadamente a então (</w:t>
      </w:r>
      <w:r w:rsidR="00BA07D0" w:rsidRPr="00BA07D0">
        <w:rPr>
          <w:rFonts w:cs="Times New Roman"/>
          <w:sz w:val="24"/>
          <w:szCs w:val="24"/>
        </w:rPr>
        <w:t xml:space="preserve">Ana Emília de </w:t>
      </w:r>
      <w:r w:rsidRPr="001D6CF3">
        <w:rPr>
          <w:rFonts w:cs="Times New Roman"/>
          <w:sz w:val="24"/>
          <w:szCs w:val="24"/>
        </w:rPr>
        <w:t>Barros</w:t>
      </w:r>
      <w:r w:rsidR="00BA07D0">
        <w:rPr>
          <w:rFonts w:cs="Times New Roman"/>
          <w:sz w:val="24"/>
          <w:szCs w:val="24"/>
        </w:rPr>
        <w:t xml:space="preserve"> Sá</w:t>
      </w:r>
      <w:r w:rsidRPr="001D6CF3">
        <w:rPr>
          <w:rFonts w:cs="Times New Roman"/>
          <w:sz w:val="24"/>
          <w:szCs w:val="24"/>
        </w:rPr>
        <w:t>) e ex-presidentes do IM</w:t>
      </w:r>
      <w:r w:rsidR="00B93A7C">
        <w:rPr>
          <w:rFonts w:cs="Times New Roman"/>
          <w:sz w:val="24"/>
          <w:szCs w:val="24"/>
        </w:rPr>
        <w:t xml:space="preserve">C, tendo </w:t>
      </w:r>
      <w:r w:rsidRPr="001D6CF3">
        <w:rPr>
          <w:rFonts w:cs="Times New Roman"/>
          <w:sz w:val="24"/>
          <w:szCs w:val="24"/>
        </w:rPr>
        <w:t>permitido à equipa de consultores auferir os aspectos fundamentais condicionantes da experiência pessoal de cada uma das personalidades que presidiram o IMC, assim como da sua relação com o PNIEG. Tais aspectos foram compartimentados em três questões, essencialmente:</w:t>
      </w:r>
    </w:p>
    <w:p w:rsidR="0014410B" w:rsidRPr="001D6CF3" w:rsidRDefault="0014410B" w:rsidP="0014410B">
      <w:pPr>
        <w:pStyle w:val="PargrafodaLista"/>
        <w:numPr>
          <w:ilvl w:val="0"/>
          <w:numId w:val="7"/>
        </w:numPr>
        <w:spacing w:line="360" w:lineRule="auto"/>
        <w:jc w:val="both"/>
        <w:rPr>
          <w:rFonts w:cs="Times New Roman"/>
          <w:sz w:val="24"/>
          <w:szCs w:val="24"/>
        </w:rPr>
      </w:pPr>
      <w:r w:rsidRPr="001D6CF3">
        <w:rPr>
          <w:rFonts w:cs="Times New Roman"/>
          <w:sz w:val="24"/>
          <w:szCs w:val="24"/>
        </w:rPr>
        <w:t xml:space="preserve">Questões Estatutárias – as preocupações mais prementes centraram-se nas problemáticas relativas à forma de nomeação da presidência do IMC, que por se tratar de uma modalidade baseada no princípio de confiança político-partidária que acaba por se reflectir em toda a vertente técnico-operacional da instituição, colocando em risco a própria produtividade da organização por originar um clima de competitividade interna entre “facções” que acabam por não compartilhar da visão política da liderança. A par desta problemática, outras questões foram levantadas, preocupações relacionadas com a autonomia do IMC face à tutela e o seu mandato (necessidade de clarificação das competências do IMC e as do </w:t>
      </w:r>
      <w:r w:rsidR="0065579C">
        <w:rPr>
          <w:rFonts w:cs="Times New Roman"/>
          <w:sz w:val="24"/>
          <w:szCs w:val="24"/>
        </w:rPr>
        <w:t>Ministério da Mulher Família e S</w:t>
      </w:r>
      <w:r w:rsidRPr="001D6CF3">
        <w:rPr>
          <w:rFonts w:cs="Times New Roman"/>
          <w:sz w:val="24"/>
          <w:szCs w:val="24"/>
        </w:rPr>
        <w:t>o</w:t>
      </w:r>
      <w:r w:rsidR="0065579C">
        <w:rPr>
          <w:rFonts w:cs="Times New Roman"/>
          <w:sz w:val="24"/>
          <w:szCs w:val="24"/>
        </w:rPr>
        <w:t xml:space="preserve">lidariedade </w:t>
      </w:r>
      <w:r w:rsidRPr="001D6CF3">
        <w:rPr>
          <w:rFonts w:cs="Times New Roman"/>
          <w:sz w:val="24"/>
          <w:szCs w:val="24"/>
        </w:rPr>
        <w:t>Soc</w:t>
      </w:r>
      <w:r w:rsidR="0065579C">
        <w:rPr>
          <w:rFonts w:cs="Times New Roman"/>
          <w:sz w:val="24"/>
          <w:szCs w:val="24"/>
        </w:rPr>
        <w:t>ial - MMFS</w:t>
      </w:r>
      <w:r w:rsidRPr="001D6CF3">
        <w:rPr>
          <w:rFonts w:cs="Times New Roman"/>
          <w:sz w:val="24"/>
          <w:szCs w:val="24"/>
        </w:rPr>
        <w:t>S). No decorrer dos anos tem-se evidenciado um relacionamen</w:t>
      </w:r>
      <w:r w:rsidR="0065579C">
        <w:rPr>
          <w:rFonts w:cs="Times New Roman"/>
          <w:sz w:val="24"/>
          <w:szCs w:val="24"/>
        </w:rPr>
        <w:t>to crispado entre o IMC e o MMFS</w:t>
      </w:r>
      <w:r w:rsidRPr="001D6CF3">
        <w:rPr>
          <w:rFonts w:cs="Times New Roman"/>
          <w:sz w:val="24"/>
          <w:szCs w:val="24"/>
        </w:rPr>
        <w:t>S principalmente no que se refere às questões orçamentais, o que tem originado um ambiente crispado e concorrencial que vem suplantar a lógica de complementaridade, o que acaba por originar um ambiente relacional pautado por sucessivos bloqueios no relacionamento institucional.</w:t>
      </w:r>
    </w:p>
    <w:p w:rsidR="0014410B" w:rsidRPr="001D6CF3" w:rsidRDefault="00BA07D0" w:rsidP="0014410B">
      <w:pPr>
        <w:pStyle w:val="PargrafodaLista"/>
        <w:numPr>
          <w:ilvl w:val="0"/>
          <w:numId w:val="7"/>
        </w:numPr>
        <w:spacing w:line="360" w:lineRule="auto"/>
        <w:jc w:val="both"/>
        <w:rPr>
          <w:rFonts w:cs="Times New Roman"/>
          <w:sz w:val="24"/>
          <w:szCs w:val="24"/>
        </w:rPr>
      </w:pPr>
      <w:r w:rsidRPr="001D6CF3">
        <w:rPr>
          <w:rFonts w:cs="Times New Roman"/>
          <w:sz w:val="24"/>
          <w:szCs w:val="24"/>
        </w:rPr>
        <w:t>Questão Políticas – prende</w:t>
      </w:r>
      <w:r w:rsidR="0014410B" w:rsidRPr="001D6CF3">
        <w:rPr>
          <w:rFonts w:cs="Times New Roman"/>
          <w:sz w:val="24"/>
          <w:szCs w:val="24"/>
        </w:rPr>
        <w:t>-se com as ações que emergem da urgência em que haja uma clarificação da tutela (e suas competências), como forma de resolver as sucessivas crises de liderança e protagonismo.</w:t>
      </w:r>
    </w:p>
    <w:p w:rsidR="0014410B" w:rsidRPr="001D6CF3" w:rsidRDefault="0014410B" w:rsidP="0014410B">
      <w:pPr>
        <w:pStyle w:val="PargrafodaLista"/>
        <w:numPr>
          <w:ilvl w:val="0"/>
          <w:numId w:val="7"/>
        </w:numPr>
        <w:spacing w:line="360" w:lineRule="auto"/>
        <w:jc w:val="both"/>
        <w:rPr>
          <w:rFonts w:cs="Times New Roman"/>
          <w:sz w:val="24"/>
          <w:szCs w:val="24"/>
        </w:rPr>
      </w:pPr>
      <w:r w:rsidRPr="001D6CF3">
        <w:rPr>
          <w:rFonts w:cs="Times New Roman"/>
          <w:sz w:val="24"/>
          <w:szCs w:val="24"/>
        </w:rPr>
        <w:lastRenderedPageBreak/>
        <w:t>Prestação de contas – o grande handicap parte da inexistência de um</w:t>
      </w:r>
      <w:r w:rsidR="0086116D">
        <w:rPr>
          <w:rFonts w:cs="Times New Roman"/>
          <w:sz w:val="24"/>
          <w:szCs w:val="24"/>
        </w:rPr>
        <w:t xml:space="preserve"> Plano de Acção para execução da</w:t>
      </w:r>
      <w:r w:rsidRPr="001D6CF3">
        <w:rPr>
          <w:rFonts w:cs="Times New Roman"/>
          <w:sz w:val="24"/>
          <w:szCs w:val="24"/>
        </w:rPr>
        <w:t xml:space="preserve"> PNIEG, o que conduz, inexoravelmente, à inexistência de um compromisso</w:t>
      </w:r>
      <w:r w:rsidR="0086116D">
        <w:rPr>
          <w:rFonts w:cs="Times New Roman"/>
          <w:sz w:val="24"/>
          <w:szCs w:val="24"/>
        </w:rPr>
        <w:t xml:space="preserve"> de financiamento da execução da</w:t>
      </w:r>
      <w:r w:rsidRPr="001D6CF3">
        <w:rPr>
          <w:rFonts w:cs="Times New Roman"/>
          <w:sz w:val="24"/>
          <w:szCs w:val="24"/>
        </w:rPr>
        <w:t xml:space="preserve"> PNIEG, que advém também da não apropriação da política por parte dos sucessivos governos. Dessa forma gera-se toda uma desresponsabilização que dificulta a promoção de uma cultura/mecanismos de prestação de contas entre o IMC e as comissões que a integram, entre o IMC e os parceiros financiadores, assim como entre o IMC e governo.</w:t>
      </w:r>
    </w:p>
    <w:p w:rsidR="0014410B" w:rsidRPr="001D6CF3" w:rsidRDefault="0014410B" w:rsidP="0014410B">
      <w:pPr>
        <w:pStyle w:val="PargrafodaLista"/>
        <w:spacing w:line="360" w:lineRule="auto"/>
        <w:ind w:left="1837"/>
        <w:jc w:val="both"/>
        <w:rPr>
          <w:rFonts w:cs="Times New Roman"/>
          <w:sz w:val="24"/>
          <w:szCs w:val="24"/>
        </w:rPr>
      </w:pPr>
    </w:p>
    <w:p w:rsidR="0014410B" w:rsidRPr="001D6CF3" w:rsidRDefault="00BA07D0" w:rsidP="0014410B">
      <w:pPr>
        <w:pStyle w:val="PargrafodaLista"/>
        <w:numPr>
          <w:ilvl w:val="0"/>
          <w:numId w:val="6"/>
        </w:numPr>
        <w:spacing w:line="360" w:lineRule="auto"/>
        <w:jc w:val="both"/>
        <w:rPr>
          <w:rFonts w:cs="Times New Roman"/>
          <w:sz w:val="24"/>
          <w:szCs w:val="24"/>
        </w:rPr>
      </w:pPr>
      <w:r w:rsidRPr="001D6CF3">
        <w:rPr>
          <w:rFonts w:cs="Times New Roman"/>
          <w:sz w:val="24"/>
          <w:szCs w:val="24"/>
        </w:rPr>
        <w:t>Avaliação do Quadro Estratégico</w:t>
      </w:r>
      <w:r>
        <w:rPr>
          <w:rFonts w:cs="Times New Roman"/>
          <w:sz w:val="24"/>
          <w:szCs w:val="24"/>
        </w:rPr>
        <w:t xml:space="preserve"> – este</w:t>
      </w:r>
      <w:r w:rsidRPr="001D6CF3">
        <w:rPr>
          <w:rFonts w:cs="Times New Roman"/>
          <w:sz w:val="24"/>
          <w:szCs w:val="24"/>
        </w:rPr>
        <w:t xml:space="preserve"> segundo momento avaliativo foi realizada</w:t>
      </w:r>
      <w:r>
        <w:rPr>
          <w:rFonts w:cs="Times New Roman"/>
          <w:sz w:val="24"/>
          <w:szCs w:val="24"/>
        </w:rPr>
        <w:t>,</w:t>
      </w:r>
      <w:r w:rsidR="0014410B" w:rsidRPr="001D6CF3">
        <w:rPr>
          <w:rFonts w:cs="Times New Roman"/>
          <w:sz w:val="24"/>
          <w:szCs w:val="24"/>
        </w:rPr>
        <w:t xml:space="preserve"> junto da Equipa Técnica Nacional, em que a metodologia aplicada pautou-se por percorrer todos os objectivos e res</w:t>
      </w:r>
      <w:r w:rsidR="0086116D">
        <w:rPr>
          <w:rFonts w:cs="Times New Roman"/>
          <w:sz w:val="24"/>
          <w:szCs w:val="24"/>
        </w:rPr>
        <w:t>pectivos indicadores traçados na</w:t>
      </w:r>
      <w:r w:rsidR="0014410B" w:rsidRPr="001D6CF3">
        <w:rPr>
          <w:rFonts w:cs="Times New Roman"/>
          <w:sz w:val="24"/>
          <w:szCs w:val="24"/>
        </w:rPr>
        <w:t xml:space="preserve"> PNIEG de modo a avaliar-se de forma específica o grau de cumprimento de tais objectivos. Deste exercício uma das primeiras debilidades apresentadas prendeu-se com a inconsistência desta estrutura, visível pela inexistência de </w:t>
      </w:r>
      <w:proofErr w:type="spellStart"/>
      <w:r w:rsidR="0014410B" w:rsidRPr="001D6CF3">
        <w:rPr>
          <w:rFonts w:cs="Times New Roman"/>
          <w:sz w:val="24"/>
          <w:szCs w:val="24"/>
        </w:rPr>
        <w:t>TdR</w:t>
      </w:r>
      <w:proofErr w:type="spellEnd"/>
      <w:r w:rsidR="0014410B" w:rsidRPr="001D6CF3">
        <w:rPr>
          <w:rFonts w:cs="Times New Roman"/>
          <w:sz w:val="24"/>
          <w:szCs w:val="24"/>
        </w:rPr>
        <w:t xml:space="preserve"> na </w:t>
      </w:r>
      <w:proofErr w:type="spellStart"/>
      <w:r w:rsidR="0014410B" w:rsidRPr="001D6CF3">
        <w:rPr>
          <w:rFonts w:cs="Times New Roman"/>
          <w:sz w:val="24"/>
          <w:szCs w:val="24"/>
        </w:rPr>
        <w:t>selecção</w:t>
      </w:r>
      <w:proofErr w:type="spellEnd"/>
      <w:r w:rsidR="0014410B" w:rsidRPr="001D6CF3">
        <w:rPr>
          <w:rFonts w:cs="Times New Roman"/>
          <w:sz w:val="24"/>
          <w:szCs w:val="24"/>
        </w:rPr>
        <w:t xml:space="preserve"> dos seus membros, o que tem conduzido a sucessivas alterações dos membros constituintes da ETN e, consequentemente, à descontinuidade no acompanhamento do processo. Todavia, ainda que carecendo de uma estrutura permanente, consistente e coerente, e, não obstante as vicissitudes político-institucionais que funcionaram como entrave do processo, ao analisar t</w:t>
      </w:r>
      <w:r w:rsidR="0086116D">
        <w:rPr>
          <w:rFonts w:cs="Times New Roman"/>
          <w:sz w:val="24"/>
          <w:szCs w:val="24"/>
        </w:rPr>
        <w:t>odos os objectivos explanados na</w:t>
      </w:r>
      <w:r w:rsidR="0014410B" w:rsidRPr="001D6CF3">
        <w:rPr>
          <w:rFonts w:cs="Times New Roman"/>
          <w:sz w:val="24"/>
          <w:szCs w:val="24"/>
        </w:rPr>
        <w:t xml:space="preserve"> PNIEG admite-se que os maiores ganhos foram conseguidos a nível do primeiro objectivo global</w:t>
      </w:r>
      <w:r w:rsidR="0014410B" w:rsidRPr="001D6CF3">
        <w:rPr>
          <w:rStyle w:val="Refdenotaderodap"/>
          <w:rFonts w:cs="Times New Roman"/>
          <w:sz w:val="24"/>
          <w:szCs w:val="24"/>
        </w:rPr>
        <w:footnoteReference w:id="7"/>
      </w:r>
      <w:r w:rsidR="0014410B" w:rsidRPr="001D6CF3">
        <w:rPr>
          <w:rFonts w:cs="Times New Roman"/>
          <w:sz w:val="24"/>
          <w:szCs w:val="24"/>
        </w:rPr>
        <w:t>, uma vez que foi neste âmbito, e</w:t>
      </w:r>
      <w:r w:rsidR="0086116D">
        <w:rPr>
          <w:rFonts w:cs="Times New Roman"/>
          <w:sz w:val="24"/>
          <w:szCs w:val="24"/>
        </w:rPr>
        <w:t xml:space="preserve"> por influência da existência da</w:t>
      </w:r>
      <w:r w:rsidR="0014410B" w:rsidRPr="001D6CF3">
        <w:rPr>
          <w:rFonts w:cs="Times New Roman"/>
          <w:sz w:val="24"/>
          <w:szCs w:val="24"/>
        </w:rPr>
        <w:t xml:space="preserve"> PNIEG, é que se conseguiu a aprovação da lei contra a violência doméstica, lei contra o tráfico de seres humanos, lei-quadro dos partidos políticos (inclusão de mulheres na candidatura a postos elegíveis) e Declaração de </w:t>
      </w:r>
      <w:proofErr w:type="spellStart"/>
      <w:r w:rsidR="0014410B" w:rsidRPr="001D6CF3">
        <w:rPr>
          <w:rFonts w:cs="Times New Roman"/>
          <w:sz w:val="24"/>
          <w:szCs w:val="24"/>
        </w:rPr>
        <w:t>Canchungo</w:t>
      </w:r>
      <w:proofErr w:type="spellEnd"/>
      <w:r w:rsidR="0014410B" w:rsidRPr="001D6CF3">
        <w:rPr>
          <w:rFonts w:cs="Times New Roman"/>
          <w:sz w:val="24"/>
          <w:szCs w:val="24"/>
        </w:rPr>
        <w:t xml:space="preserve">, a título de exemplo. A avaliação a todos os objectivos permite-nos concluir que embora se possam indicar inúmeras políticas e programas que </w:t>
      </w:r>
      <w:r w:rsidR="0086116D">
        <w:rPr>
          <w:rFonts w:cs="Times New Roman"/>
          <w:sz w:val="24"/>
          <w:szCs w:val="24"/>
        </w:rPr>
        <w:t xml:space="preserve">se coadunam com os </w:t>
      </w:r>
      <w:r w:rsidR="0086116D">
        <w:rPr>
          <w:rFonts w:cs="Times New Roman"/>
          <w:sz w:val="24"/>
          <w:szCs w:val="24"/>
        </w:rPr>
        <w:lastRenderedPageBreak/>
        <w:t>objectivos da</w:t>
      </w:r>
      <w:r w:rsidR="0014410B" w:rsidRPr="001D6CF3">
        <w:rPr>
          <w:rFonts w:cs="Times New Roman"/>
          <w:sz w:val="24"/>
          <w:szCs w:val="24"/>
        </w:rPr>
        <w:t xml:space="preserve"> PNIEG será extremamente amb</w:t>
      </w:r>
      <w:r w:rsidR="0086116D">
        <w:rPr>
          <w:rFonts w:cs="Times New Roman"/>
          <w:sz w:val="24"/>
          <w:szCs w:val="24"/>
        </w:rPr>
        <w:t>icioso associá-los à execução da</w:t>
      </w:r>
      <w:r w:rsidR="0014410B" w:rsidRPr="001D6CF3">
        <w:rPr>
          <w:rFonts w:cs="Times New Roman"/>
          <w:sz w:val="24"/>
          <w:szCs w:val="24"/>
        </w:rPr>
        <w:t xml:space="preserve"> PNIEG, pois o facto de não se munir o documento de um plano de acção nacional que permitisse uma coordenação das medidas adoptadas nos diferentes sectores evidencia que as medidas foram sendo tomadas </w:t>
      </w:r>
      <w:proofErr w:type="spellStart"/>
      <w:r w:rsidR="0014410B" w:rsidRPr="001D6CF3">
        <w:rPr>
          <w:rFonts w:cs="Times New Roman"/>
          <w:i/>
          <w:sz w:val="24"/>
          <w:szCs w:val="24"/>
        </w:rPr>
        <w:t>ad-hoc</w:t>
      </w:r>
      <w:proofErr w:type="spellEnd"/>
      <w:r w:rsidR="0014410B" w:rsidRPr="001D6CF3">
        <w:rPr>
          <w:rFonts w:cs="Times New Roman"/>
          <w:sz w:val="24"/>
          <w:szCs w:val="24"/>
        </w:rPr>
        <w:t>.</w:t>
      </w:r>
    </w:p>
    <w:p w:rsidR="0014410B" w:rsidRPr="001D6CF3" w:rsidRDefault="0014410B" w:rsidP="0014410B">
      <w:pPr>
        <w:pStyle w:val="PargrafodaLista"/>
        <w:spacing w:line="360" w:lineRule="auto"/>
        <w:ind w:left="1117"/>
        <w:jc w:val="both"/>
        <w:rPr>
          <w:rFonts w:cs="Times New Roman"/>
          <w:sz w:val="24"/>
          <w:szCs w:val="24"/>
        </w:rPr>
      </w:pPr>
    </w:p>
    <w:p w:rsidR="0014410B" w:rsidRPr="001D6CF3" w:rsidRDefault="0014410B" w:rsidP="0014410B">
      <w:pPr>
        <w:pStyle w:val="PargrafodaLista"/>
        <w:numPr>
          <w:ilvl w:val="0"/>
          <w:numId w:val="6"/>
        </w:numPr>
        <w:spacing w:line="360" w:lineRule="auto"/>
        <w:jc w:val="both"/>
        <w:rPr>
          <w:rFonts w:cs="Times New Roman"/>
          <w:sz w:val="24"/>
          <w:szCs w:val="24"/>
        </w:rPr>
      </w:pPr>
      <w:bookmarkStart w:id="9" w:name="_Toc450657682"/>
      <w:r w:rsidRPr="001D6CF3">
        <w:rPr>
          <w:rFonts w:cs="Times New Roman"/>
          <w:sz w:val="24"/>
          <w:szCs w:val="24"/>
        </w:rPr>
        <w:t>Avaliação do Quadro Operacional</w:t>
      </w:r>
      <w:bookmarkEnd w:id="9"/>
      <w:r w:rsidR="00BA07D0">
        <w:rPr>
          <w:rFonts w:cs="Times New Roman"/>
          <w:sz w:val="24"/>
          <w:szCs w:val="24"/>
        </w:rPr>
        <w:t>,</w:t>
      </w:r>
      <w:r w:rsidRPr="001D6CF3">
        <w:rPr>
          <w:rFonts w:cs="Times New Roman"/>
          <w:sz w:val="24"/>
          <w:szCs w:val="24"/>
        </w:rPr>
        <w:t xml:space="preserve"> – as questões operacionais foram avaliadas essencialmente a partir da experiência/vivência dos técnicos do IMC. Considerando as problemáticas que advém do cariz das sucessivas lideranças políticas (internas e nacionais), o reflexo faz-se sentir na fragilidade em termos de capacidade de operacionalização, concretização, monitoria e avaliação dos objectivos, e, pela já referida inexistência de um Plano de Acção (pelo que as acções são concretizadas com base numa perspectiva de visão de projecto, mediante os financiamentos disponíveis no “mercado”), os níveis de alcance do IMC e, consequentemente, os níveis de alcance e concretiz</w:t>
      </w:r>
      <w:r w:rsidR="00C1562C">
        <w:rPr>
          <w:rFonts w:cs="Times New Roman"/>
          <w:sz w:val="24"/>
          <w:szCs w:val="24"/>
        </w:rPr>
        <w:t>ação dos objectivos plasmados da</w:t>
      </w:r>
      <w:r w:rsidRPr="001D6CF3">
        <w:rPr>
          <w:rFonts w:cs="Times New Roman"/>
          <w:sz w:val="24"/>
          <w:szCs w:val="24"/>
        </w:rPr>
        <w:t xml:space="preserve"> PNIEG, ficam comprometidos. Para o bom desempenho operacional é ainda fulcral a questão orçamental, pois a ausência de dotação orçamental ao IMC gera incapacidade operacional, que se traduz também na incapacidade de definição da sua própria agenda (subordinação ao cumprimento das agendas/programas dos parceiros financiadores). Registaram-se ainda diversas debilidades estratégicas e de gestão de recursos humanos que concorrem para o fraco desempenho operacio</w:t>
      </w:r>
      <w:r w:rsidR="00C1562C">
        <w:rPr>
          <w:rFonts w:cs="Times New Roman"/>
          <w:sz w:val="24"/>
          <w:szCs w:val="24"/>
        </w:rPr>
        <w:t>nal do IMC, e, por inerência, da</w:t>
      </w:r>
      <w:r w:rsidRPr="001D6CF3">
        <w:rPr>
          <w:rFonts w:cs="Times New Roman"/>
          <w:sz w:val="24"/>
          <w:szCs w:val="24"/>
        </w:rPr>
        <w:t xml:space="preserve"> PNIEG:</w:t>
      </w:r>
    </w:p>
    <w:p w:rsidR="0014410B" w:rsidRPr="001D6CF3" w:rsidRDefault="0014410B" w:rsidP="0014410B">
      <w:pPr>
        <w:pStyle w:val="PargrafodaLista"/>
        <w:numPr>
          <w:ilvl w:val="0"/>
          <w:numId w:val="8"/>
        </w:numPr>
        <w:spacing w:line="360" w:lineRule="auto"/>
        <w:jc w:val="both"/>
        <w:rPr>
          <w:rFonts w:cs="Times New Roman"/>
          <w:sz w:val="24"/>
          <w:szCs w:val="24"/>
        </w:rPr>
      </w:pPr>
      <w:r w:rsidRPr="001D6CF3">
        <w:rPr>
          <w:rFonts w:cs="Times New Roman"/>
          <w:sz w:val="24"/>
          <w:szCs w:val="24"/>
        </w:rPr>
        <w:t>Falta de visão institucional e programática justificada pela ausência de um plano de trabalho institucional;</w:t>
      </w:r>
    </w:p>
    <w:p w:rsidR="0014410B" w:rsidRPr="001D6CF3" w:rsidRDefault="0014410B" w:rsidP="0014410B">
      <w:pPr>
        <w:pStyle w:val="PargrafodaLista"/>
        <w:numPr>
          <w:ilvl w:val="0"/>
          <w:numId w:val="8"/>
        </w:numPr>
        <w:spacing w:line="360" w:lineRule="auto"/>
        <w:jc w:val="both"/>
        <w:rPr>
          <w:rFonts w:cs="Times New Roman"/>
          <w:sz w:val="24"/>
          <w:szCs w:val="24"/>
        </w:rPr>
      </w:pPr>
      <w:r w:rsidRPr="001D6CF3">
        <w:rPr>
          <w:rFonts w:cs="Times New Roman"/>
          <w:sz w:val="24"/>
          <w:szCs w:val="24"/>
        </w:rPr>
        <w:t>Carência de clarificação das competências de cada departamento;</w:t>
      </w:r>
    </w:p>
    <w:p w:rsidR="0014410B" w:rsidRPr="001D6CF3" w:rsidRDefault="0014410B" w:rsidP="0014410B">
      <w:pPr>
        <w:pStyle w:val="PargrafodaLista"/>
        <w:numPr>
          <w:ilvl w:val="0"/>
          <w:numId w:val="8"/>
        </w:numPr>
        <w:spacing w:line="360" w:lineRule="auto"/>
        <w:jc w:val="both"/>
        <w:rPr>
          <w:rFonts w:cs="Times New Roman"/>
          <w:sz w:val="24"/>
          <w:szCs w:val="24"/>
        </w:rPr>
      </w:pPr>
      <w:r w:rsidRPr="001D6CF3">
        <w:rPr>
          <w:rFonts w:cs="Times New Roman"/>
          <w:sz w:val="24"/>
          <w:szCs w:val="24"/>
        </w:rPr>
        <w:t xml:space="preserve">Não há uma base padronizada de recrutamento (ausência de </w:t>
      </w:r>
      <w:proofErr w:type="spellStart"/>
      <w:r w:rsidRPr="001D6CF3">
        <w:rPr>
          <w:rFonts w:cs="Times New Roman"/>
          <w:sz w:val="24"/>
          <w:szCs w:val="24"/>
        </w:rPr>
        <w:t>TdR</w:t>
      </w:r>
      <w:proofErr w:type="spellEnd"/>
      <w:r w:rsidRPr="001D6CF3">
        <w:rPr>
          <w:rFonts w:cs="Times New Roman"/>
          <w:sz w:val="24"/>
          <w:szCs w:val="24"/>
        </w:rPr>
        <w:t>);</w:t>
      </w:r>
    </w:p>
    <w:p w:rsidR="0014410B" w:rsidRPr="001D6CF3" w:rsidRDefault="0014410B" w:rsidP="0014410B">
      <w:pPr>
        <w:pStyle w:val="PargrafodaLista"/>
        <w:numPr>
          <w:ilvl w:val="0"/>
          <w:numId w:val="8"/>
        </w:numPr>
        <w:spacing w:line="360" w:lineRule="auto"/>
        <w:jc w:val="both"/>
        <w:rPr>
          <w:rFonts w:cs="Times New Roman"/>
          <w:sz w:val="24"/>
          <w:szCs w:val="24"/>
        </w:rPr>
      </w:pPr>
      <w:r w:rsidRPr="001D6CF3">
        <w:rPr>
          <w:rFonts w:cs="Times New Roman"/>
          <w:sz w:val="24"/>
          <w:szCs w:val="24"/>
        </w:rPr>
        <w:t>Não há uma devida integração e acompanhamento dos novos quadros recrutados;</w:t>
      </w:r>
    </w:p>
    <w:p w:rsidR="0014410B" w:rsidRPr="001D6CF3" w:rsidRDefault="0014410B" w:rsidP="0014410B">
      <w:pPr>
        <w:pStyle w:val="PargrafodaLista"/>
        <w:numPr>
          <w:ilvl w:val="0"/>
          <w:numId w:val="8"/>
        </w:numPr>
        <w:spacing w:line="360" w:lineRule="auto"/>
        <w:jc w:val="both"/>
        <w:rPr>
          <w:rFonts w:cs="Times New Roman"/>
          <w:sz w:val="24"/>
          <w:szCs w:val="24"/>
        </w:rPr>
      </w:pPr>
      <w:r w:rsidRPr="001D6CF3">
        <w:rPr>
          <w:rFonts w:cs="Times New Roman"/>
          <w:sz w:val="24"/>
          <w:szCs w:val="24"/>
        </w:rPr>
        <w:lastRenderedPageBreak/>
        <w:t>Dificuldade de partilha de informação interdepartamental e de integração dos técnicos no processo de tomada de decisões por parte das diferentes direcções;</w:t>
      </w:r>
    </w:p>
    <w:p w:rsidR="0014410B" w:rsidRPr="001D6CF3" w:rsidRDefault="0014410B" w:rsidP="0014410B">
      <w:pPr>
        <w:pStyle w:val="PargrafodaLista"/>
        <w:numPr>
          <w:ilvl w:val="0"/>
          <w:numId w:val="8"/>
        </w:numPr>
        <w:spacing w:line="360" w:lineRule="auto"/>
        <w:jc w:val="both"/>
        <w:rPr>
          <w:rFonts w:cs="Times New Roman"/>
          <w:sz w:val="24"/>
          <w:szCs w:val="24"/>
        </w:rPr>
      </w:pPr>
      <w:r w:rsidRPr="001D6CF3">
        <w:rPr>
          <w:rFonts w:cs="Times New Roman"/>
          <w:sz w:val="24"/>
          <w:szCs w:val="24"/>
        </w:rPr>
        <w:t>Falta de liderança participativa e responsabilização dos técnicos face às suas competências;</w:t>
      </w:r>
    </w:p>
    <w:p w:rsidR="0014410B" w:rsidRPr="001D6CF3" w:rsidRDefault="0014410B" w:rsidP="0014410B">
      <w:pPr>
        <w:pStyle w:val="PargrafodaLista"/>
        <w:numPr>
          <w:ilvl w:val="0"/>
          <w:numId w:val="8"/>
        </w:numPr>
        <w:spacing w:line="360" w:lineRule="auto"/>
        <w:jc w:val="both"/>
        <w:rPr>
          <w:rFonts w:cs="Times New Roman"/>
          <w:sz w:val="24"/>
          <w:szCs w:val="24"/>
        </w:rPr>
      </w:pPr>
      <w:r w:rsidRPr="001D6CF3">
        <w:rPr>
          <w:rFonts w:cs="Times New Roman"/>
          <w:sz w:val="24"/>
          <w:szCs w:val="24"/>
        </w:rPr>
        <w:t>Falta de capacidade do IMC em reter quadros, advinda do desinvestimento ins</w:t>
      </w:r>
      <w:r w:rsidR="00BA07D0">
        <w:rPr>
          <w:rFonts w:cs="Times New Roman"/>
          <w:sz w:val="24"/>
          <w:szCs w:val="24"/>
        </w:rPr>
        <w:t>titucional nos recursos humanos</w:t>
      </w:r>
      <w:r w:rsidRPr="001D6CF3">
        <w:rPr>
          <w:rFonts w:cs="Times New Roman"/>
          <w:sz w:val="24"/>
          <w:szCs w:val="24"/>
        </w:rPr>
        <w:t>, fraqueza e irregularidade na remuneração dos mesmos.</w:t>
      </w:r>
    </w:p>
    <w:p w:rsidR="0014410B" w:rsidRPr="00881547" w:rsidRDefault="00BA07D0" w:rsidP="0014410B">
      <w:pPr>
        <w:spacing w:line="360" w:lineRule="auto"/>
        <w:jc w:val="both"/>
        <w:rPr>
          <w:rFonts w:cs="Times New Roman"/>
          <w:sz w:val="24"/>
          <w:szCs w:val="24"/>
        </w:rPr>
      </w:pPr>
      <w:r w:rsidRPr="00881547">
        <w:rPr>
          <w:rFonts w:cs="Times New Roman"/>
          <w:sz w:val="24"/>
          <w:szCs w:val="24"/>
        </w:rPr>
        <w:t xml:space="preserve">Da avaliação supra </w:t>
      </w:r>
      <w:r w:rsidR="0014410B" w:rsidRPr="00881547">
        <w:rPr>
          <w:rFonts w:cs="Times New Roman"/>
          <w:sz w:val="24"/>
          <w:szCs w:val="24"/>
        </w:rPr>
        <w:t>apresentada resultou a identificação dos seguintes desafios para a concretização de uma revisão da PNIEG:</w:t>
      </w:r>
    </w:p>
    <w:p w:rsidR="0014410B" w:rsidRPr="00881547" w:rsidRDefault="0014410B" w:rsidP="0014410B">
      <w:pPr>
        <w:pStyle w:val="PargrafodaLista"/>
        <w:numPr>
          <w:ilvl w:val="0"/>
          <w:numId w:val="9"/>
        </w:numPr>
        <w:spacing w:line="360" w:lineRule="auto"/>
        <w:jc w:val="both"/>
        <w:rPr>
          <w:rFonts w:cs="Times New Roman"/>
          <w:sz w:val="24"/>
          <w:szCs w:val="24"/>
        </w:rPr>
      </w:pPr>
      <w:r w:rsidRPr="00881547">
        <w:rPr>
          <w:rFonts w:cs="Times New Roman"/>
          <w:sz w:val="24"/>
          <w:szCs w:val="24"/>
        </w:rPr>
        <w:t>Envolvimento dos órgãos de soberania</w:t>
      </w:r>
      <w:r w:rsidR="00BA07D0" w:rsidRPr="00881547">
        <w:rPr>
          <w:rFonts w:cs="Times New Roman"/>
          <w:sz w:val="24"/>
          <w:szCs w:val="24"/>
        </w:rPr>
        <w:t>,</w:t>
      </w:r>
      <w:r w:rsidRPr="00881547">
        <w:rPr>
          <w:rFonts w:cs="Times New Roman"/>
          <w:sz w:val="24"/>
          <w:szCs w:val="24"/>
        </w:rPr>
        <w:t xml:space="preserve"> para que eles próprios integrem as questões de género nas suas agendas políticas;</w:t>
      </w:r>
    </w:p>
    <w:p w:rsidR="0014410B" w:rsidRPr="00881547" w:rsidRDefault="0014410B" w:rsidP="0014410B">
      <w:pPr>
        <w:pStyle w:val="PargrafodaLista"/>
        <w:numPr>
          <w:ilvl w:val="0"/>
          <w:numId w:val="9"/>
        </w:numPr>
        <w:spacing w:line="360" w:lineRule="auto"/>
        <w:jc w:val="both"/>
        <w:rPr>
          <w:rFonts w:cs="Times New Roman"/>
          <w:sz w:val="24"/>
          <w:szCs w:val="24"/>
        </w:rPr>
      </w:pPr>
      <w:r w:rsidRPr="00881547">
        <w:rPr>
          <w:rFonts w:cs="Times New Roman"/>
          <w:sz w:val="24"/>
          <w:szCs w:val="24"/>
        </w:rPr>
        <w:t xml:space="preserve">Clarificar os estatutos do IMC face à necessidade da redução de interferência político-partidária na nomeação da sua </w:t>
      </w:r>
      <w:r w:rsidR="00BA07D0" w:rsidRPr="00881547">
        <w:rPr>
          <w:rFonts w:cs="Times New Roman"/>
          <w:sz w:val="24"/>
          <w:szCs w:val="24"/>
        </w:rPr>
        <w:t>liderança e</w:t>
      </w:r>
      <w:r w:rsidRPr="00881547">
        <w:rPr>
          <w:rFonts w:cs="Times New Roman"/>
          <w:sz w:val="24"/>
          <w:szCs w:val="24"/>
        </w:rPr>
        <w:t xml:space="preserve"> consequentemente na sua gestão institucional;</w:t>
      </w:r>
    </w:p>
    <w:p w:rsidR="0014410B" w:rsidRPr="00881547" w:rsidRDefault="0014410B" w:rsidP="0014410B">
      <w:pPr>
        <w:pStyle w:val="PargrafodaLista"/>
        <w:numPr>
          <w:ilvl w:val="0"/>
          <w:numId w:val="9"/>
        </w:numPr>
        <w:spacing w:line="360" w:lineRule="auto"/>
        <w:jc w:val="both"/>
        <w:rPr>
          <w:rFonts w:cs="Times New Roman"/>
          <w:sz w:val="24"/>
          <w:szCs w:val="24"/>
        </w:rPr>
      </w:pPr>
      <w:r w:rsidRPr="00881547">
        <w:rPr>
          <w:rFonts w:cs="Times New Roman"/>
          <w:sz w:val="24"/>
          <w:szCs w:val="24"/>
        </w:rPr>
        <w:t>IMC deve dotar-se do quadro de pessoal profissional e recrutados através de concurso público, incluindo a sua direção;</w:t>
      </w:r>
    </w:p>
    <w:p w:rsidR="0014410B" w:rsidRPr="001D6CF3" w:rsidRDefault="0014410B" w:rsidP="0014410B">
      <w:pPr>
        <w:pStyle w:val="PargrafodaLista"/>
        <w:numPr>
          <w:ilvl w:val="0"/>
          <w:numId w:val="9"/>
        </w:numPr>
        <w:spacing w:line="360" w:lineRule="auto"/>
        <w:jc w:val="both"/>
        <w:rPr>
          <w:rFonts w:cs="Times New Roman"/>
          <w:sz w:val="24"/>
          <w:szCs w:val="24"/>
        </w:rPr>
      </w:pPr>
      <w:r w:rsidRPr="001D6CF3">
        <w:rPr>
          <w:rFonts w:cs="Times New Roman"/>
          <w:sz w:val="24"/>
          <w:szCs w:val="24"/>
        </w:rPr>
        <w:t xml:space="preserve">Elaborar um plano de ação orientado com os eixos e o calendário do “Terra </w:t>
      </w:r>
      <w:proofErr w:type="spellStart"/>
      <w:r w:rsidRPr="001D6CF3">
        <w:rPr>
          <w:rFonts w:cs="Times New Roman"/>
          <w:sz w:val="24"/>
          <w:szCs w:val="24"/>
        </w:rPr>
        <w:t>Ranka</w:t>
      </w:r>
      <w:proofErr w:type="spellEnd"/>
      <w:r w:rsidRPr="001D6CF3">
        <w:rPr>
          <w:rFonts w:cs="Times New Roman"/>
          <w:sz w:val="24"/>
          <w:szCs w:val="24"/>
        </w:rPr>
        <w:t>” até 2020 e a sua integração no Orçamento Geral do Estado;</w:t>
      </w:r>
    </w:p>
    <w:p w:rsidR="0014410B" w:rsidRPr="001D6CF3" w:rsidRDefault="0014410B" w:rsidP="0014410B">
      <w:pPr>
        <w:pStyle w:val="PargrafodaLista"/>
        <w:numPr>
          <w:ilvl w:val="0"/>
          <w:numId w:val="9"/>
        </w:numPr>
        <w:spacing w:line="360" w:lineRule="auto"/>
        <w:jc w:val="both"/>
        <w:rPr>
          <w:rFonts w:cs="Times New Roman"/>
          <w:sz w:val="24"/>
          <w:szCs w:val="24"/>
        </w:rPr>
      </w:pPr>
      <w:r w:rsidRPr="001D6CF3">
        <w:rPr>
          <w:rFonts w:cs="Times New Roman"/>
          <w:sz w:val="24"/>
          <w:szCs w:val="24"/>
        </w:rPr>
        <w:t>Atualizar o mandato dos membros da E</w:t>
      </w:r>
      <w:r w:rsidR="00C1562C">
        <w:rPr>
          <w:rFonts w:cs="Times New Roman"/>
          <w:sz w:val="24"/>
          <w:szCs w:val="24"/>
        </w:rPr>
        <w:t>TN no âmbito da implementação da</w:t>
      </w:r>
      <w:r w:rsidRPr="001D6CF3">
        <w:rPr>
          <w:rFonts w:cs="Times New Roman"/>
          <w:sz w:val="24"/>
          <w:szCs w:val="24"/>
        </w:rPr>
        <w:t xml:space="preserve"> PNIEG com base no plano operacional, redefinir e estandardizar as modalidades de indigitação dos membros da ETN;</w:t>
      </w:r>
    </w:p>
    <w:p w:rsidR="0014410B" w:rsidRPr="001D6CF3" w:rsidRDefault="0014410B" w:rsidP="0014410B">
      <w:pPr>
        <w:pStyle w:val="PargrafodaLista"/>
        <w:numPr>
          <w:ilvl w:val="0"/>
          <w:numId w:val="9"/>
        </w:numPr>
        <w:spacing w:line="360" w:lineRule="auto"/>
        <w:jc w:val="both"/>
        <w:rPr>
          <w:rFonts w:cs="Times New Roman"/>
          <w:sz w:val="24"/>
          <w:szCs w:val="24"/>
        </w:rPr>
      </w:pPr>
      <w:r w:rsidRPr="001D6CF3">
        <w:rPr>
          <w:rFonts w:cs="Times New Roman"/>
          <w:sz w:val="24"/>
          <w:szCs w:val="24"/>
        </w:rPr>
        <w:t>Criar mecanismos de prestação de contas entre os diferentes actores envolvidos no processo;</w:t>
      </w:r>
    </w:p>
    <w:p w:rsidR="0014410B" w:rsidRPr="001D6CF3" w:rsidRDefault="0014410B" w:rsidP="0014410B">
      <w:pPr>
        <w:pStyle w:val="PargrafodaLista"/>
        <w:numPr>
          <w:ilvl w:val="0"/>
          <w:numId w:val="9"/>
        </w:numPr>
        <w:spacing w:line="360" w:lineRule="auto"/>
        <w:jc w:val="both"/>
        <w:rPr>
          <w:rFonts w:cs="Times New Roman"/>
          <w:sz w:val="24"/>
          <w:szCs w:val="24"/>
        </w:rPr>
      </w:pPr>
      <w:r w:rsidRPr="001D6CF3">
        <w:rPr>
          <w:rFonts w:cs="Times New Roman"/>
          <w:sz w:val="24"/>
          <w:szCs w:val="24"/>
        </w:rPr>
        <w:t>Investimento num observatório para Igualdade e Equidade do Género para a produção, harmonização e divulgação permanente dos dados sobre a condição feminina no país;</w:t>
      </w:r>
    </w:p>
    <w:p w:rsidR="0014410B" w:rsidRPr="001D6CF3" w:rsidRDefault="0014410B" w:rsidP="0014410B">
      <w:pPr>
        <w:pStyle w:val="PargrafodaLista"/>
        <w:numPr>
          <w:ilvl w:val="0"/>
          <w:numId w:val="9"/>
        </w:numPr>
        <w:spacing w:line="360" w:lineRule="auto"/>
        <w:jc w:val="both"/>
        <w:rPr>
          <w:rFonts w:cs="Times New Roman"/>
          <w:sz w:val="24"/>
          <w:szCs w:val="24"/>
        </w:rPr>
      </w:pPr>
      <w:r w:rsidRPr="001D6CF3">
        <w:rPr>
          <w:rFonts w:cs="Times New Roman"/>
          <w:sz w:val="24"/>
          <w:szCs w:val="24"/>
        </w:rPr>
        <w:t>Criação de um fórum de partilha regular de informações e concertação entre as várias organizações (com responsabilidade de coordenação conferida ao IMC);</w:t>
      </w:r>
    </w:p>
    <w:p w:rsidR="0014410B" w:rsidRPr="001D6CF3" w:rsidRDefault="0014410B" w:rsidP="0014410B">
      <w:pPr>
        <w:pStyle w:val="PargrafodaLista"/>
        <w:numPr>
          <w:ilvl w:val="0"/>
          <w:numId w:val="9"/>
        </w:numPr>
        <w:spacing w:line="360" w:lineRule="auto"/>
        <w:jc w:val="both"/>
        <w:rPr>
          <w:rFonts w:cs="Times New Roman"/>
          <w:sz w:val="24"/>
          <w:szCs w:val="24"/>
        </w:rPr>
      </w:pPr>
      <w:r w:rsidRPr="001D6CF3">
        <w:rPr>
          <w:rFonts w:cs="Times New Roman"/>
          <w:sz w:val="24"/>
          <w:szCs w:val="24"/>
        </w:rPr>
        <w:t>Plano de acção deve ter em conta momentos de encontros de concertação nos seguintes moldes:</w:t>
      </w:r>
    </w:p>
    <w:p w:rsidR="0014410B" w:rsidRPr="001D6CF3" w:rsidRDefault="0014410B" w:rsidP="0014410B">
      <w:pPr>
        <w:pStyle w:val="PargrafodaLista"/>
        <w:numPr>
          <w:ilvl w:val="0"/>
          <w:numId w:val="10"/>
        </w:numPr>
        <w:spacing w:line="360" w:lineRule="auto"/>
        <w:jc w:val="both"/>
        <w:rPr>
          <w:rFonts w:cs="Times New Roman"/>
          <w:sz w:val="24"/>
          <w:szCs w:val="24"/>
        </w:rPr>
      </w:pPr>
      <w:r w:rsidRPr="001D6CF3">
        <w:rPr>
          <w:rFonts w:cs="Times New Roman"/>
          <w:sz w:val="24"/>
          <w:szCs w:val="24"/>
        </w:rPr>
        <w:lastRenderedPageBreak/>
        <w:t>IMC e organizações públicas através da ETN (2 em 2 meses);</w:t>
      </w:r>
    </w:p>
    <w:p w:rsidR="0014410B" w:rsidRPr="001D6CF3" w:rsidRDefault="0014410B" w:rsidP="0014410B">
      <w:pPr>
        <w:pStyle w:val="PargrafodaLista"/>
        <w:numPr>
          <w:ilvl w:val="0"/>
          <w:numId w:val="10"/>
        </w:numPr>
        <w:spacing w:line="360" w:lineRule="auto"/>
        <w:jc w:val="both"/>
        <w:rPr>
          <w:rFonts w:cs="Times New Roman"/>
          <w:sz w:val="24"/>
          <w:szCs w:val="24"/>
        </w:rPr>
      </w:pPr>
      <w:r w:rsidRPr="001D6CF3">
        <w:rPr>
          <w:rFonts w:cs="Times New Roman"/>
          <w:sz w:val="24"/>
          <w:szCs w:val="24"/>
        </w:rPr>
        <w:t>IMC e OSC (3 em 3 ou 4 em 4 meses);</w:t>
      </w:r>
    </w:p>
    <w:p w:rsidR="0014410B" w:rsidRPr="001D6CF3" w:rsidRDefault="0014410B" w:rsidP="0014410B">
      <w:pPr>
        <w:pStyle w:val="PargrafodaLista"/>
        <w:numPr>
          <w:ilvl w:val="0"/>
          <w:numId w:val="10"/>
        </w:numPr>
        <w:spacing w:line="360" w:lineRule="auto"/>
        <w:jc w:val="both"/>
        <w:rPr>
          <w:rFonts w:cs="Times New Roman"/>
          <w:sz w:val="24"/>
          <w:szCs w:val="24"/>
        </w:rPr>
      </w:pPr>
      <w:r w:rsidRPr="001D6CF3">
        <w:rPr>
          <w:rFonts w:cs="Times New Roman"/>
          <w:sz w:val="24"/>
          <w:szCs w:val="24"/>
        </w:rPr>
        <w:t>IMC e todos os parceiros (6 em 6 meses);</w:t>
      </w:r>
    </w:p>
    <w:p w:rsidR="00505166" w:rsidRPr="001D6CF3" w:rsidRDefault="0014410B" w:rsidP="00F802B0">
      <w:pPr>
        <w:pStyle w:val="PargrafodaLista"/>
        <w:numPr>
          <w:ilvl w:val="0"/>
          <w:numId w:val="10"/>
        </w:numPr>
        <w:spacing w:line="360" w:lineRule="auto"/>
        <w:jc w:val="both"/>
        <w:rPr>
          <w:rFonts w:cs="Times New Roman"/>
          <w:sz w:val="24"/>
          <w:szCs w:val="24"/>
        </w:rPr>
      </w:pPr>
      <w:r w:rsidRPr="001D6CF3">
        <w:rPr>
          <w:rFonts w:cs="Times New Roman"/>
          <w:sz w:val="24"/>
          <w:szCs w:val="24"/>
        </w:rPr>
        <w:t>Fórum nacional (anual) – apresentação de dados de relatório sobre a implementação da IEG.</w:t>
      </w:r>
    </w:p>
    <w:p w:rsidR="005478E2" w:rsidRPr="001D6CF3" w:rsidRDefault="005478E2" w:rsidP="005478E2">
      <w:pPr>
        <w:pStyle w:val="PargrafodaLista"/>
        <w:spacing w:line="360" w:lineRule="auto"/>
        <w:ind w:left="1440"/>
        <w:jc w:val="both"/>
        <w:rPr>
          <w:rFonts w:cs="Times New Roman"/>
          <w:sz w:val="24"/>
          <w:szCs w:val="24"/>
        </w:rPr>
      </w:pPr>
    </w:p>
    <w:p w:rsidR="00333AAF" w:rsidRPr="001D6CF3" w:rsidRDefault="00333AAF" w:rsidP="00F802B0">
      <w:pPr>
        <w:pStyle w:val="PargrafodaLista"/>
        <w:spacing w:line="360" w:lineRule="auto"/>
        <w:ind w:left="1440"/>
        <w:jc w:val="both"/>
        <w:rPr>
          <w:rFonts w:cs="Times New Roman"/>
          <w:sz w:val="24"/>
          <w:szCs w:val="24"/>
        </w:rPr>
      </w:pPr>
    </w:p>
    <w:p w:rsidR="0014410B" w:rsidRPr="001D6CF3" w:rsidRDefault="005478E2" w:rsidP="005478E2">
      <w:pPr>
        <w:spacing w:after="0" w:line="240" w:lineRule="auto"/>
        <w:jc w:val="both"/>
        <w:rPr>
          <w:color w:val="FF0000"/>
          <w:sz w:val="28"/>
          <w:szCs w:val="28"/>
        </w:rPr>
      </w:pPr>
      <w:bookmarkStart w:id="10" w:name="_Toc467786244"/>
      <w:r w:rsidRPr="001D6CF3">
        <w:rPr>
          <w:rStyle w:val="Ttulo2Carter"/>
          <w:rFonts w:ascii="Calibri" w:hAnsi="Calibri"/>
        </w:rPr>
        <w:t>3. Estado de Referência de Igualdade e Equidade de Género na Guiné-Bissau: entre o potencial e os desafios da governança</w:t>
      </w:r>
      <w:bookmarkEnd w:id="10"/>
    </w:p>
    <w:p w:rsidR="0014410B" w:rsidRPr="001D6CF3" w:rsidRDefault="0014410B" w:rsidP="0014410B">
      <w:pPr>
        <w:pStyle w:val="PargrafodaLista"/>
        <w:rPr>
          <w:sz w:val="28"/>
          <w:szCs w:val="28"/>
        </w:rPr>
      </w:pPr>
    </w:p>
    <w:p w:rsidR="0014410B" w:rsidRPr="001D6CF3" w:rsidRDefault="0014410B" w:rsidP="0014410B">
      <w:pPr>
        <w:pStyle w:val="PargrafodaLista"/>
        <w:spacing w:after="0" w:line="240" w:lineRule="auto"/>
        <w:jc w:val="both"/>
        <w:rPr>
          <w:sz w:val="28"/>
          <w:szCs w:val="28"/>
        </w:rPr>
      </w:pPr>
    </w:p>
    <w:p w:rsidR="0014410B" w:rsidRDefault="00F23B2A" w:rsidP="0014410B">
      <w:pPr>
        <w:spacing w:after="0" w:line="360" w:lineRule="auto"/>
        <w:jc w:val="both"/>
        <w:rPr>
          <w:rFonts w:cs="Times New Roman"/>
          <w:sz w:val="24"/>
          <w:szCs w:val="24"/>
        </w:rPr>
      </w:pPr>
      <w:r>
        <w:rPr>
          <w:rFonts w:cs="Times New Roman"/>
          <w:sz w:val="24"/>
          <w:szCs w:val="24"/>
        </w:rPr>
        <w:t>O debate centrado na necessidade</w:t>
      </w:r>
      <w:r w:rsidR="0014410B" w:rsidRPr="001D6CF3">
        <w:rPr>
          <w:rFonts w:cs="Times New Roman"/>
          <w:sz w:val="24"/>
          <w:szCs w:val="24"/>
        </w:rPr>
        <w:t xml:space="preserve"> da garantia da IEG em todas as esferas da vida humana não é exclusivo da Guiné-Bissau, pelo que as últimas décadas têm sido marcadas pelo intensificar do debate e tentativas de minimização das práticas sociais discriminatórias (quer por via legislativa, quer pela aplicação de políticas compensatórias e de mitigação dos efeitos das práticas nefastas de discriminação sob as camadas mais vulneráveis da sociedade – </w:t>
      </w:r>
      <w:r w:rsidRPr="001D6CF3">
        <w:rPr>
          <w:rFonts w:cs="Times New Roman"/>
          <w:sz w:val="24"/>
          <w:szCs w:val="24"/>
        </w:rPr>
        <w:t>comummente</w:t>
      </w:r>
      <w:r w:rsidR="0014410B" w:rsidRPr="001D6CF3">
        <w:rPr>
          <w:rFonts w:cs="Times New Roman"/>
          <w:sz w:val="24"/>
          <w:szCs w:val="24"/>
        </w:rPr>
        <w:t xml:space="preserve"> aceite como sendo as mulheres e crianças).</w:t>
      </w:r>
    </w:p>
    <w:p w:rsidR="00BA07D0" w:rsidRPr="001D6CF3" w:rsidRDefault="00BA07D0" w:rsidP="0014410B">
      <w:pPr>
        <w:spacing w:after="0" w:line="360" w:lineRule="auto"/>
        <w:jc w:val="both"/>
        <w:rPr>
          <w:rFonts w:cs="Times New Roman"/>
          <w:sz w:val="24"/>
          <w:szCs w:val="24"/>
        </w:rPr>
      </w:pPr>
    </w:p>
    <w:p w:rsidR="0014410B" w:rsidRPr="001D6CF3" w:rsidRDefault="0014410B" w:rsidP="0014410B">
      <w:pPr>
        <w:spacing w:after="0" w:line="360" w:lineRule="auto"/>
        <w:jc w:val="both"/>
        <w:rPr>
          <w:rFonts w:cs="Times New Roman"/>
          <w:sz w:val="24"/>
          <w:szCs w:val="24"/>
        </w:rPr>
      </w:pPr>
      <w:r w:rsidRPr="001D6CF3">
        <w:rPr>
          <w:rFonts w:cs="Times New Roman"/>
          <w:sz w:val="24"/>
          <w:szCs w:val="24"/>
        </w:rPr>
        <w:t>É nest</w:t>
      </w:r>
      <w:r w:rsidR="00BA07D0">
        <w:rPr>
          <w:rFonts w:cs="Times New Roman"/>
          <w:sz w:val="24"/>
          <w:szCs w:val="24"/>
        </w:rPr>
        <w:t xml:space="preserve">a senda de evolução humana que </w:t>
      </w:r>
      <w:r w:rsidRPr="001D6CF3">
        <w:rPr>
          <w:rFonts w:cs="Times New Roman"/>
          <w:sz w:val="24"/>
          <w:szCs w:val="24"/>
        </w:rPr>
        <w:t>o Estado da Guiné-Bissau aderido a vários instrumentos internacionais de regularização da IEG, tornando-se signatário de inúmeros documentos legais, tais como:</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Declaração Universal dos Direitos Humanos;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Convenção das Nações Unidas para a Eliminação de todas as Formas de Descriminação Contra as Mulheres (CEDAW);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Protocolo Facultativo de CEDAW;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Protocolo Relativo à Carta Africana dos Direitos Humanos e dos Povos sobre os Direitos das Mulheres;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Pacto Internacional sobre os Direitos Civis e Políticos;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Convenção das Nações Unidas sobre os Direitos das Crianças;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Convenção das Nações Unidas sobre os Direitos dos Refugiados (mais protocolos adicionais);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lastRenderedPageBreak/>
        <w:t>Convenção sobre o Consentimento de Casamento (idade mínima e seu registo);</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Convenção sobre os Direitos Políticos da Mulher;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Convenção sobre Todas as Formas de Descriminação Racial;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Pacto Internacional sobre Direitos Económicos, Sociais e Culturais;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 xml:space="preserve">Convenção Contra a Tortura e outras Penas ou Tratamentos cruéis, Desumanos e Degradantes; </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Acordo de Cooperação Multilateral de Luta Contra o Tráfico de Pessoas na África Ocidental (CEDEAO);</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CEDAW (Convenção sobre a Eliminação de todas as formas de Discriminação Contra as Mulheres);</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Protocolo de Maputo;</w:t>
      </w:r>
    </w:p>
    <w:p w:rsidR="0014410B" w:rsidRPr="001D6CF3" w:rsidRDefault="0014410B" w:rsidP="0014410B">
      <w:pPr>
        <w:pStyle w:val="PargrafodaLista"/>
        <w:numPr>
          <w:ilvl w:val="0"/>
          <w:numId w:val="11"/>
        </w:numPr>
        <w:spacing w:after="0" w:line="360" w:lineRule="auto"/>
        <w:jc w:val="both"/>
        <w:rPr>
          <w:rFonts w:cs="Times New Roman"/>
          <w:sz w:val="24"/>
          <w:szCs w:val="24"/>
        </w:rPr>
      </w:pPr>
      <w:r w:rsidRPr="001D6CF3">
        <w:rPr>
          <w:rFonts w:eastAsia="Calibri" w:cs="Times New Roman"/>
          <w:sz w:val="24"/>
          <w:szCs w:val="24"/>
        </w:rPr>
        <w:t>Resolução 1325 da ONU, sobre Mulheres, Paz e Segurança (2000);</w:t>
      </w:r>
    </w:p>
    <w:p w:rsidR="0014410B" w:rsidRPr="001D6CF3" w:rsidRDefault="00BA07D0" w:rsidP="0014410B">
      <w:pPr>
        <w:pStyle w:val="PargrafodaLista"/>
        <w:numPr>
          <w:ilvl w:val="0"/>
          <w:numId w:val="11"/>
        </w:numPr>
        <w:spacing w:after="0" w:line="360" w:lineRule="auto"/>
        <w:jc w:val="both"/>
        <w:rPr>
          <w:rFonts w:cs="Times New Roman"/>
          <w:sz w:val="24"/>
          <w:szCs w:val="24"/>
        </w:rPr>
      </w:pPr>
      <w:r>
        <w:rPr>
          <w:rFonts w:cs="Times New Roman"/>
          <w:sz w:val="24"/>
          <w:szCs w:val="24"/>
        </w:rPr>
        <w:t>Entre outros.</w:t>
      </w:r>
    </w:p>
    <w:p w:rsidR="0014410B" w:rsidRPr="001D6CF3" w:rsidRDefault="0014410B" w:rsidP="0014410B">
      <w:pPr>
        <w:spacing w:after="0" w:line="360" w:lineRule="auto"/>
        <w:jc w:val="both"/>
        <w:rPr>
          <w:rFonts w:cs="Times New Roman"/>
          <w:sz w:val="24"/>
          <w:szCs w:val="24"/>
        </w:rPr>
      </w:pPr>
    </w:p>
    <w:p w:rsidR="0014410B" w:rsidRPr="00881547" w:rsidRDefault="0014410B" w:rsidP="0014410B">
      <w:pPr>
        <w:spacing w:line="360" w:lineRule="auto"/>
        <w:jc w:val="both"/>
        <w:rPr>
          <w:rFonts w:eastAsia="Calibri" w:cs="Times New Roman"/>
          <w:sz w:val="24"/>
          <w:szCs w:val="24"/>
        </w:rPr>
      </w:pPr>
      <w:r w:rsidRPr="001D6CF3">
        <w:rPr>
          <w:rFonts w:eastAsia="Calibri" w:cs="Times New Roman"/>
          <w:sz w:val="24"/>
          <w:szCs w:val="24"/>
        </w:rPr>
        <w:t xml:space="preserve">Todos estes dispositivos legais internacionais constituem um alicerce fundamental no apoio à legislação nacional referente aos direitos humanos da mulher, visando a garantia do exercício dos seus direitos, liberdade e garantias, e em condições de </w:t>
      </w:r>
      <w:r w:rsidRPr="00881547">
        <w:rPr>
          <w:rFonts w:eastAsia="Calibri" w:cs="Times New Roman"/>
          <w:sz w:val="24"/>
          <w:szCs w:val="24"/>
        </w:rPr>
        <w:t xml:space="preserve">equidade relativamente aos homens. </w:t>
      </w:r>
    </w:p>
    <w:p w:rsidR="0014410B" w:rsidRPr="001D6CF3" w:rsidRDefault="0014410B" w:rsidP="0014410B">
      <w:pPr>
        <w:spacing w:line="360" w:lineRule="auto"/>
        <w:jc w:val="both"/>
        <w:rPr>
          <w:rFonts w:eastAsia="Calibri" w:cs="Times New Roman"/>
          <w:sz w:val="24"/>
          <w:szCs w:val="24"/>
        </w:rPr>
      </w:pPr>
      <w:r w:rsidRPr="00881547">
        <w:rPr>
          <w:rFonts w:eastAsia="Calibri" w:cs="Times New Roman"/>
          <w:sz w:val="24"/>
          <w:szCs w:val="24"/>
        </w:rPr>
        <w:t>É de frisar que foi, precisamente, considerando este desafio que o governo criou o IMC enquanto estrutura articuladora das políticas do governo, incumbida da missão de desenvolver programas de protecção dos direitos das Mulheres visando a igualdade de género.</w:t>
      </w:r>
    </w:p>
    <w:p w:rsidR="0014410B" w:rsidRPr="001D6CF3" w:rsidRDefault="0014410B" w:rsidP="0014410B">
      <w:pPr>
        <w:spacing w:line="360" w:lineRule="auto"/>
        <w:jc w:val="both"/>
        <w:rPr>
          <w:rFonts w:eastAsia="Calibri" w:cs="Times New Roman"/>
          <w:sz w:val="24"/>
          <w:szCs w:val="24"/>
        </w:rPr>
      </w:pPr>
      <w:r w:rsidRPr="001D6CF3">
        <w:rPr>
          <w:rFonts w:eastAsia="Calibri" w:cs="Times New Roman"/>
          <w:sz w:val="24"/>
          <w:szCs w:val="24"/>
        </w:rPr>
        <w:t>Neste sentido, as prerrogativas desenhadas nestes dispositivos internacionais acabam por se reflectir nos documentos legais do Estado e incentivar a criação de outros instrumentos necessários. Desse modo, como sinal de comprometimento do Estado guineense com as questões de IEG pode-se identificar, a nível nacional os seguintes diplomas legais/ políticas/programas/planos nacionais:</w:t>
      </w:r>
    </w:p>
    <w:p w:rsidR="0014410B" w:rsidRPr="001D6CF3" w:rsidRDefault="0014410B"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Lei nº 12/2011 de 6 de Julho de 2011 – lei contra o tráfico de pessoas;</w:t>
      </w:r>
    </w:p>
    <w:p w:rsidR="0014410B" w:rsidRPr="001D6CF3" w:rsidRDefault="0014410B"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Lei nº 14/2011 de 6 de Julho de 2011 – lei de combate à mutilação genital feminina;</w:t>
      </w:r>
    </w:p>
    <w:p w:rsidR="0014410B" w:rsidRPr="001D6CF3" w:rsidRDefault="00BA07D0" w:rsidP="0014410B">
      <w:pPr>
        <w:pStyle w:val="PargrafodaLista"/>
        <w:numPr>
          <w:ilvl w:val="0"/>
          <w:numId w:val="12"/>
        </w:numPr>
        <w:spacing w:line="360" w:lineRule="auto"/>
        <w:jc w:val="both"/>
        <w:rPr>
          <w:rFonts w:eastAsia="Calibri" w:cs="Times New Roman"/>
          <w:sz w:val="24"/>
          <w:szCs w:val="24"/>
        </w:rPr>
      </w:pPr>
      <w:r>
        <w:rPr>
          <w:rFonts w:eastAsia="Calibri" w:cs="Times New Roman"/>
          <w:sz w:val="24"/>
          <w:szCs w:val="24"/>
        </w:rPr>
        <w:lastRenderedPageBreak/>
        <w:t>Lei nº 06</w:t>
      </w:r>
      <w:r w:rsidR="0014410B" w:rsidRPr="001D6CF3">
        <w:rPr>
          <w:rFonts w:eastAsia="Calibri" w:cs="Times New Roman"/>
          <w:sz w:val="24"/>
          <w:szCs w:val="24"/>
        </w:rPr>
        <w:t>/2013 de 18 de Julho de 2013 – lei contra a violência doméstica;</w:t>
      </w:r>
    </w:p>
    <w:p w:rsidR="0014410B" w:rsidRPr="001D6CF3" w:rsidRDefault="00BA07D0"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Proposta</w:t>
      </w:r>
      <w:r w:rsidR="0014410B" w:rsidRPr="001D6CF3">
        <w:rPr>
          <w:rFonts w:eastAsia="Calibri" w:cs="Times New Roman"/>
          <w:sz w:val="24"/>
          <w:szCs w:val="24"/>
        </w:rPr>
        <w:t xml:space="preserve"> de revisão da lei da terra;</w:t>
      </w:r>
    </w:p>
    <w:p w:rsidR="0014410B" w:rsidRPr="001D6CF3" w:rsidRDefault="00BA07D0"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Anteprojecto</w:t>
      </w:r>
      <w:r w:rsidR="0014410B" w:rsidRPr="001D6CF3">
        <w:rPr>
          <w:rFonts w:eastAsia="Calibri" w:cs="Times New Roman"/>
          <w:sz w:val="24"/>
          <w:szCs w:val="24"/>
        </w:rPr>
        <w:t xml:space="preserve"> lei de quota;</w:t>
      </w:r>
    </w:p>
    <w:p w:rsidR="0014410B" w:rsidRPr="001D6CF3" w:rsidRDefault="00BA07D0"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Lei-quadro</w:t>
      </w:r>
      <w:r w:rsidR="0014410B" w:rsidRPr="001D6CF3">
        <w:rPr>
          <w:rFonts w:eastAsia="Calibri" w:cs="Times New Roman"/>
          <w:sz w:val="24"/>
          <w:szCs w:val="24"/>
        </w:rPr>
        <w:t xml:space="preserve"> dos partidos políticos;</w:t>
      </w:r>
    </w:p>
    <w:p w:rsidR="0014410B" w:rsidRPr="001D6CF3" w:rsidRDefault="0014410B"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Estatuto de funcionamento da Função Pública (proposta de alteração das licenças de parto - passar de 2 para 3 meses);</w:t>
      </w:r>
    </w:p>
    <w:p w:rsidR="0014410B" w:rsidRPr="001D6CF3" w:rsidRDefault="00BA07D0"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Carta</w:t>
      </w:r>
      <w:r w:rsidR="0014410B" w:rsidRPr="001D6CF3">
        <w:rPr>
          <w:rFonts w:eastAsia="Calibri" w:cs="Times New Roman"/>
          <w:sz w:val="24"/>
          <w:szCs w:val="24"/>
        </w:rPr>
        <w:t xml:space="preserve"> de política educativa (com enfoque na promoção de IEG);</w:t>
      </w:r>
    </w:p>
    <w:p w:rsidR="0014410B" w:rsidRPr="001D6CF3" w:rsidRDefault="00BA07D0"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Plano</w:t>
      </w:r>
      <w:r w:rsidR="0014410B" w:rsidRPr="001D6CF3">
        <w:rPr>
          <w:rFonts w:eastAsia="Calibri" w:cs="Times New Roman"/>
          <w:sz w:val="24"/>
          <w:szCs w:val="24"/>
        </w:rPr>
        <w:t xml:space="preserve"> </w:t>
      </w:r>
      <w:r w:rsidR="00F23B2A" w:rsidRPr="001D6CF3">
        <w:rPr>
          <w:rFonts w:eastAsia="Calibri" w:cs="Times New Roman"/>
          <w:sz w:val="24"/>
          <w:szCs w:val="24"/>
        </w:rPr>
        <w:t>estratégico</w:t>
      </w:r>
      <w:r w:rsidR="0014410B" w:rsidRPr="001D6CF3">
        <w:rPr>
          <w:rFonts w:eastAsia="Calibri" w:cs="Times New Roman"/>
          <w:sz w:val="24"/>
          <w:szCs w:val="24"/>
        </w:rPr>
        <w:t xml:space="preserve"> para o desenvolvimento do sector da educação;</w:t>
      </w:r>
    </w:p>
    <w:p w:rsidR="0014410B" w:rsidRPr="001D6CF3" w:rsidRDefault="00BA07D0"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Política</w:t>
      </w:r>
      <w:r w:rsidR="0014410B" w:rsidRPr="001D6CF3">
        <w:rPr>
          <w:rFonts w:eastAsia="Calibri" w:cs="Times New Roman"/>
          <w:sz w:val="24"/>
          <w:szCs w:val="24"/>
        </w:rPr>
        <w:t xml:space="preserve"> nacional de juventude;</w:t>
      </w:r>
    </w:p>
    <w:p w:rsidR="0014410B" w:rsidRPr="001D6CF3" w:rsidRDefault="0014410B"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DENARP II;</w:t>
      </w:r>
    </w:p>
    <w:p w:rsidR="0014410B" w:rsidRPr="001D6CF3" w:rsidRDefault="0014410B"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 xml:space="preserve">Plano Estratégico Operacional “Terra </w:t>
      </w:r>
      <w:proofErr w:type="spellStart"/>
      <w:r w:rsidRPr="001D6CF3">
        <w:rPr>
          <w:rFonts w:eastAsia="Calibri" w:cs="Times New Roman"/>
          <w:sz w:val="24"/>
          <w:szCs w:val="24"/>
        </w:rPr>
        <w:t>Ranka</w:t>
      </w:r>
      <w:proofErr w:type="spellEnd"/>
      <w:r w:rsidRPr="001D6CF3">
        <w:rPr>
          <w:rFonts w:eastAsia="Calibri" w:cs="Times New Roman"/>
          <w:sz w:val="24"/>
          <w:szCs w:val="24"/>
        </w:rPr>
        <w:t>”;</w:t>
      </w:r>
    </w:p>
    <w:p w:rsidR="0014410B" w:rsidRPr="001D6CF3" w:rsidRDefault="0014410B"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 xml:space="preserve">Declaração de </w:t>
      </w:r>
      <w:proofErr w:type="spellStart"/>
      <w:r w:rsidRPr="001D6CF3">
        <w:rPr>
          <w:rFonts w:eastAsia="Calibri" w:cs="Times New Roman"/>
          <w:sz w:val="24"/>
          <w:szCs w:val="24"/>
        </w:rPr>
        <w:t>Canchungo</w:t>
      </w:r>
      <w:proofErr w:type="spellEnd"/>
      <w:r w:rsidRPr="001D6CF3">
        <w:rPr>
          <w:rFonts w:eastAsia="Calibri" w:cs="Times New Roman"/>
          <w:sz w:val="24"/>
          <w:szCs w:val="24"/>
        </w:rPr>
        <w:t>;</w:t>
      </w:r>
    </w:p>
    <w:p w:rsidR="0014410B" w:rsidRPr="001D6CF3" w:rsidRDefault="00724109"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Incentivo</w:t>
      </w:r>
      <w:r w:rsidR="0014410B" w:rsidRPr="001D6CF3">
        <w:rPr>
          <w:rFonts w:eastAsia="Calibri" w:cs="Times New Roman"/>
          <w:sz w:val="24"/>
          <w:szCs w:val="24"/>
        </w:rPr>
        <w:t xml:space="preserve"> para recrutamento de técnicos (mulheres) formados em direito para a área judicial (busca de equilíbrio);</w:t>
      </w:r>
    </w:p>
    <w:p w:rsidR="0014410B" w:rsidRPr="001D6CF3" w:rsidRDefault="00724109"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Políticas de recrutamento de várias instituições encorajam</w:t>
      </w:r>
      <w:r w:rsidR="0014410B" w:rsidRPr="001D6CF3">
        <w:rPr>
          <w:rFonts w:eastAsia="Calibri" w:cs="Times New Roman"/>
          <w:sz w:val="24"/>
          <w:szCs w:val="24"/>
        </w:rPr>
        <w:t xml:space="preserve"> candidaturas femininas;</w:t>
      </w:r>
    </w:p>
    <w:p w:rsidR="0014410B" w:rsidRPr="001D6CF3" w:rsidRDefault="0014410B"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Política n</w:t>
      </w:r>
      <w:r w:rsidR="00CF2458" w:rsidRPr="001D6CF3">
        <w:rPr>
          <w:rFonts w:eastAsia="Calibri" w:cs="Times New Roman"/>
          <w:sz w:val="24"/>
          <w:szCs w:val="24"/>
        </w:rPr>
        <w:t>acional da família</w:t>
      </w:r>
      <w:r w:rsidRPr="001D6CF3">
        <w:rPr>
          <w:rFonts w:eastAsia="Calibri" w:cs="Times New Roman"/>
          <w:sz w:val="24"/>
          <w:szCs w:val="24"/>
        </w:rPr>
        <w:t>;</w:t>
      </w:r>
    </w:p>
    <w:p w:rsidR="0014410B" w:rsidRPr="001D6CF3" w:rsidRDefault="00724109"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Isenção</w:t>
      </w:r>
      <w:r w:rsidR="0014410B" w:rsidRPr="001D6CF3">
        <w:rPr>
          <w:rFonts w:eastAsia="Calibri" w:cs="Times New Roman"/>
          <w:sz w:val="24"/>
          <w:szCs w:val="24"/>
        </w:rPr>
        <w:t xml:space="preserve"> de taxas de consultas a mulheres grávidas e crianças até aos 5 anos;</w:t>
      </w:r>
    </w:p>
    <w:p w:rsidR="0014410B" w:rsidRPr="001D6CF3" w:rsidRDefault="00724109" w:rsidP="0014410B">
      <w:pPr>
        <w:pStyle w:val="PargrafodaLista"/>
        <w:numPr>
          <w:ilvl w:val="0"/>
          <w:numId w:val="12"/>
        </w:numPr>
        <w:spacing w:line="360" w:lineRule="auto"/>
        <w:jc w:val="both"/>
        <w:rPr>
          <w:rFonts w:eastAsia="Calibri" w:cs="Times New Roman"/>
          <w:sz w:val="24"/>
          <w:szCs w:val="24"/>
        </w:rPr>
      </w:pPr>
      <w:r w:rsidRPr="001D6CF3">
        <w:rPr>
          <w:rFonts w:eastAsia="Calibri" w:cs="Times New Roman"/>
          <w:sz w:val="24"/>
          <w:szCs w:val="24"/>
        </w:rPr>
        <w:t>Entre</w:t>
      </w:r>
      <w:r>
        <w:rPr>
          <w:rFonts w:eastAsia="Calibri" w:cs="Times New Roman"/>
          <w:sz w:val="24"/>
          <w:szCs w:val="24"/>
        </w:rPr>
        <w:t xml:space="preserve"> outros</w:t>
      </w:r>
      <w:r w:rsidR="0014410B" w:rsidRPr="001D6CF3">
        <w:rPr>
          <w:rFonts w:eastAsia="Calibri" w:cs="Times New Roman"/>
          <w:sz w:val="24"/>
          <w:szCs w:val="24"/>
        </w:rPr>
        <w:t>.</w:t>
      </w:r>
    </w:p>
    <w:p w:rsidR="0014410B" w:rsidRPr="001D6CF3" w:rsidRDefault="0014410B" w:rsidP="0014410B">
      <w:pPr>
        <w:spacing w:line="360" w:lineRule="auto"/>
        <w:jc w:val="both"/>
        <w:rPr>
          <w:rFonts w:cs="Times New Roman"/>
          <w:sz w:val="24"/>
          <w:szCs w:val="24"/>
        </w:rPr>
      </w:pPr>
      <w:r w:rsidRPr="001D6CF3">
        <w:rPr>
          <w:rFonts w:eastAsia="Calibri" w:cs="Times New Roman"/>
          <w:sz w:val="24"/>
          <w:szCs w:val="24"/>
        </w:rPr>
        <w:t>Em suma, tem-se gerado toda uma movimentação nacional em torno destas questões visíveis através de alguns progressos aqui identificados a título exemplificativo:</w:t>
      </w:r>
      <w:r w:rsidRPr="001D6CF3">
        <w:rPr>
          <w:rFonts w:cs="Times New Roman"/>
          <w:sz w:val="24"/>
          <w:szCs w:val="24"/>
        </w:rPr>
        <w:t xml:space="preserve"> </w:t>
      </w:r>
    </w:p>
    <w:p w:rsidR="0014410B" w:rsidRPr="001D6CF3" w:rsidRDefault="0014410B" w:rsidP="0014410B">
      <w:pPr>
        <w:pStyle w:val="PargrafodaLista"/>
        <w:numPr>
          <w:ilvl w:val="0"/>
          <w:numId w:val="13"/>
        </w:numPr>
        <w:spacing w:line="360" w:lineRule="auto"/>
        <w:jc w:val="both"/>
        <w:rPr>
          <w:rFonts w:cs="Times New Roman"/>
          <w:sz w:val="24"/>
          <w:szCs w:val="24"/>
        </w:rPr>
      </w:pPr>
      <w:r w:rsidRPr="001D6CF3">
        <w:rPr>
          <w:rFonts w:cs="Times New Roman"/>
          <w:sz w:val="24"/>
          <w:szCs w:val="24"/>
        </w:rPr>
        <w:t xml:space="preserve">Existência de vários </w:t>
      </w:r>
      <w:r w:rsidR="00C1562C">
        <w:rPr>
          <w:rFonts w:cs="Times New Roman"/>
          <w:sz w:val="24"/>
          <w:szCs w:val="24"/>
        </w:rPr>
        <w:t>projectos inspirados/baseados na</w:t>
      </w:r>
      <w:r w:rsidRPr="001D6CF3">
        <w:rPr>
          <w:rFonts w:cs="Times New Roman"/>
          <w:sz w:val="24"/>
          <w:szCs w:val="24"/>
        </w:rPr>
        <w:t xml:space="preserve"> PNIEG em todos os sectores (públicos, privados, não estatais e da cooperação);</w:t>
      </w:r>
    </w:p>
    <w:p w:rsidR="0014410B" w:rsidRPr="001D6CF3" w:rsidRDefault="00724109" w:rsidP="0014410B">
      <w:pPr>
        <w:pStyle w:val="PargrafodaLista"/>
        <w:numPr>
          <w:ilvl w:val="0"/>
          <w:numId w:val="13"/>
        </w:numPr>
        <w:spacing w:line="360" w:lineRule="auto"/>
        <w:jc w:val="both"/>
        <w:rPr>
          <w:rFonts w:cs="Times New Roman"/>
          <w:sz w:val="24"/>
          <w:szCs w:val="24"/>
        </w:rPr>
      </w:pPr>
      <w:r>
        <w:rPr>
          <w:rFonts w:cs="Times New Roman"/>
          <w:sz w:val="24"/>
          <w:szCs w:val="24"/>
        </w:rPr>
        <w:t>No pós-</w:t>
      </w:r>
      <w:r w:rsidR="0014410B" w:rsidRPr="001D6CF3">
        <w:rPr>
          <w:rFonts w:cs="Times New Roman"/>
          <w:sz w:val="24"/>
          <w:szCs w:val="24"/>
        </w:rPr>
        <w:t>período de transição, houve aumento relativo da participação das mulheres no parlamento e no governo (ocupação de áreas-chave: defesa, justiça, cooperação);</w:t>
      </w:r>
    </w:p>
    <w:p w:rsidR="0014410B" w:rsidRPr="001D6CF3" w:rsidRDefault="0014410B" w:rsidP="0014410B">
      <w:pPr>
        <w:pStyle w:val="PargrafodaLista"/>
        <w:numPr>
          <w:ilvl w:val="0"/>
          <w:numId w:val="13"/>
        </w:numPr>
        <w:spacing w:line="360" w:lineRule="auto"/>
        <w:jc w:val="both"/>
        <w:rPr>
          <w:rFonts w:cs="Times New Roman"/>
          <w:sz w:val="24"/>
          <w:szCs w:val="24"/>
        </w:rPr>
      </w:pPr>
      <w:r w:rsidRPr="001D6CF3">
        <w:rPr>
          <w:rFonts w:cs="Times New Roman"/>
          <w:sz w:val="24"/>
          <w:szCs w:val="24"/>
        </w:rPr>
        <w:t xml:space="preserve">Alguma evolução do ponto de vista legislativo (lei contra violência doméstica, lei contra práticas tradicionais nefastas, lei contra tráfico de seres humanos, anteprojecto lei de quotas, Declaração de </w:t>
      </w:r>
      <w:proofErr w:type="spellStart"/>
      <w:r w:rsidRPr="001D6CF3">
        <w:rPr>
          <w:rFonts w:cs="Times New Roman"/>
          <w:sz w:val="24"/>
          <w:szCs w:val="24"/>
        </w:rPr>
        <w:t>Canchungo</w:t>
      </w:r>
      <w:proofErr w:type="spellEnd"/>
      <w:r w:rsidRPr="001D6CF3">
        <w:rPr>
          <w:rFonts w:cs="Times New Roman"/>
          <w:sz w:val="24"/>
          <w:szCs w:val="24"/>
        </w:rPr>
        <w:t>, …);</w:t>
      </w:r>
    </w:p>
    <w:p w:rsidR="0014410B" w:rsidRPr="001D6CF3" w:rsidRDefault="0014410B" w:rsidP="0014410B">
      <w:pPr>
        <w:pStyle w:val="PargrafodaLista"/>
        <w:numPr>
          <w:ilvl w:val="0"/>
          <w:numId w:val="13"/>
        </w:numPr>
        <w:spacing w:line="360" w:lineRule="auto"/>
        <w:jc w:val="both"/>
        <w:rPr>
          <w:rFonts w:cs="Times New Roman"/>
          <w:sz w:val="24"/>
          <w:szCs w:val="24"/>
        </w:rPr>
      </w:pPr>
      <w:r w:rsidRPr="001D6CF3">
        <w:rPr>
          <w:rFonts w:cs="Times New Roman"/>
          <w:sz w:val="24"/>
          <w:szCs w:val="24"/>
        </w:rPr>
        <w:t>Aumento da sensibilidade do legislador/ANP sobre aspectos de género;</w:t>
      </w:r>
    </w:p>
    <w:p w:rsidR="0014410B" w:rsidRPr="001D6CF3" w:rsidRDefault="0014410B" w:rsidP="0014410B">
      <w:pPr>
        <w:pStyle w:val="PargrafodaLista"/>
        <w:spacing w:line="360" w:lineRule="auto"/>
        <w:jc w:val="both"/>
        <w:rPr>
          <w:rFonts w:cs="Times New Roman"/>
          <w:sz w:val="24"/>
          <w:szCs w:val="24"/>
        </w:rPr>
      </w:pPr>
      <w:r w:rsidRPr="001D6CF3">
        <w:rPr>
          <w:rFonts w:cs="Times New Roman"/>
          <w:sz w:val="24"/>
          <w:szCs w:val="24"/>
        </w:rPr>
        <w:lastRenderedPageBreak/>
        <w:t>Melhoria da Capacidade das OSC e que permitiu colmatar os vazios institucionais existentes com a constante instabilidade política;</w:t>
      </w:r>
    </w:p>
    <w:p w:rsidR="0014410B" w:rsidRPr="001D6CF3" w:rsidRDefault="0014410B" w:rsidP="0014410B">
      <w:pPr>
        <w:pStyle w:val="PargrafodaLista"/>
        <w:numPr>
          <w:ilvl w:val="0"/>
          <w:numId w:val="13"/>
        </w:numPr>
        <w:spacing w:line="360" w:lineRule="auto"/>
        <w:jc w:val="both"/>
        <w:rPr>
          <w:rFonts w:cs="Times New Roman"/>
          <w:sz w:val="24"/>
          <w:szCs w:val="24"/>
        </w:rPr>
      </w:pPr>
      <w:r w:rsidRPr="001D6CF3">
        <w:rPr>
          <w:rFonts w:cs="Times New Roman"/>
          <w:sz w:val="24"/>
          <w:szCs w:val="24"/>
        </w:rPr>
        <w:t>Maior reforço das capacidades institucionais e dos recursos humanos das organizações femininas (de forma a reduzir a discriminação e participação da mulher no ac</w:t>
      </w:r>
      <w:r w:rsidR="00724109">
        <w:rPr>
          <w:rFonts w:cs="Times New Roman"/>
          <w:sz w:val="24"/>
          <w:szCs w:val="24"/>
        </w:rPr>
        <w:t>esso à propriedade e ao crédito</w:t>
      </w:r>
      <w:r w:rsidRPr="001D6CF3">
        <w:rPr>
          <w:rFonts w:cs="Times New Roman"/>
          <w:sz w:val="24"/>
          <w:szCs w:val="24"/>
        </w:rPr>
        <w:t>);</w:t>
      </w:r>
    </w:p>
    <w:p w:rsidR="0014410B" w:rsidRPr="001D6CF3" w:rsidRDefault="0014410B" w:rsidP="0014410B">
      <w:pPr>
        <w:pStyle w:val="PargrafodaLista"/>
        <w:numPr>
          <w:ilvl w:val="0"/>
          <w:numId w:val="13"/>
        </w:numPr>
        <w:spacing w:line="360" w:lineRule="auto"/>
        <w:jc w:val="both"/>
        <w:rPr>
          <w:rFonts w:cs="Times New Roman"/>
          <w:sz w:val="24"/>
          <w:szCs w:val="24"/>
        </w:rPr>
      </w:pPr>
      <w:r w:rsidRPr="001D6CF3">
        <w:rPr>
          <w:rFonts w:cs="Times New Roman"/>
          <w:sz w:val="24"/>
          <w:szCs w:val="24"/>
        </w:rPr>
        <w:t>Aumento da disponibilidade de informação - Ganhos em relação à divulgação da questão de género na comunicação social (programa de meninas para meninas, programa televisivo “adolescência positiva”, divulgação da lei contra a MGF - conferência de sábios/livro de ouro, programa radiofónico “O Cidadão”, programa “bambaram” …);</w:t>
      </w:r>
    </w:p>
    <w:p w:rsidR="0014410B" w:rsidRPr="001D6CF3" w:rsidRDefault="0014410B" w:rsidP="0014410B">
      <w:pPr>
        <w:pStyle w:val="PargrafodaLista"/>
        <w:numPr>
          <w:ilvl w:val="0"/>
          <w:numId w:val="13"/>
        </w:numPr>
        <w:spacing w:line="360" w:lineRule="auto"/>
        <w:jc w:val="both"/>
        <w:rPr>
          <w:rFonts w:cs="Times New Roman"/>
          <w:sz w:val="24"/>
          <w:szCs w:val="24"/>
        </w:rPr>
      </w:pPr>
      <w:r w:rsidRPr="001D6CF3">
        <w:rPr>
          <w:rFonts w:cs="Times New Roman"/>
          <w:sz w:val="24"/>
          <w:szCs w:val="24"/>
        </w:rPr>
        <w:t>Surgimento de novas organizações femininas - Ganhos na criação da PPM, REMPSECAO, Associação de Mulheres Jornalistas, Associação de Mulheres Juristas, Associação de Mulheres Professoras e Educadoras, Associ</w:t>
      </w:r>
      <w:r w:rsidR="0063490A" w:rsidRPr="001D6CF3">
        <w:rPr>
          <w:rFonts w:cs="Times New Roman"/>
          <w:sz w:val="24"/>
          <w:szCs w:val="24"/>
        </w:rPr>
        <w:t>ação de Jovens Líderes, CMDS</w:t>
      </w:r>
      <w:r w:rsidRPr="001D6CF3">
        <w:rPr>
          <w:rFonts w:cs="Times New Roman"/>
          <w:sz w:val="24"/>
          <w:szCs w:val="24"/>
        </w:rPr>
        <w:t>, etc…;</w:t>
      </w:r>
    </w:p>
    <w:p w:rsidR="0014410B" w:rsidRPr="001D6CF3" w:rsidRDefault="0014410B" w:rsidP="0014410B">
      <w:pPr>
        <w:pStyle w:val="PargrafodaLista"/>
        <w:numPr>
          <w:ilvl w:val="0"/>
          <w:numId w:val="13"/>
        </w:numPr>
        <w:spacing w:line="360" w:lineRule="auto"/>
        <w:jc w:val="both"/>
        <w:rPr>
          <w:rFonts w:cs="Times New Roman"/>
          <w:sz w:val="24"/>
          <w:szCs w:val="24"/>
        </w:rPr>
      </w:pPr>
      <w:r w:rsidRPr="001D6CF3">
        <w:rPr>
          <w:rFonts w:cs="Times New Roman"/>
          <w:sz w:val="24"/>
          <w:szCs w:val="24"/>
        </w:rPr>
        <w:t xml:space="preserve">Melhoria da percepção da condição feminina com a realização de Estudos e diagnósticos diversos: participação política e nas esferas de decisão - UNIOGBIS; VBG e Direitos económicos das mulheres - Casa dos Direitos; Mulheres no sector laboral – RNMT, </w:t>
      </w:r>
      <w:proofErr w:type="spellStart"/>
      <w:r w:rsidRPr="001D6CF3">
        <w:rPr>
          <w:rFonts w:cs="Times New Roman"/>
          <w:sz w:val="24"/>
          <w:szCs w:val="24"/>
        </w:rPr>
        <w:t>etc</w:t>
      </w:r>
      <w:proofErr w:type="spellEnd"/>
      <w:r w:rsidRPr="001D6CF3">
        <w:rPr>
          <w:rFonts w:cs="Times New Roman"/>
          <w:sz w:val="24"/>
          <w:szCs w:val="24"/>
        </w:rPr>
        <w:t xml:space="preserve">;   </w:t>
      </w:r>
    </w:p>
    <w:p w:rsidR="0014410B" w:rsidRPr="001D6CF3" w:rsidRDefault="0014410B" w:rsidP="0014410B">
      <w:pPr>
        <w:pStyle w:val="PargrafodaLista"/>
        <w:numPr>
          <w:ilvl w:val="0"/>
          <w:numId w:val="13"/>
        </w:numPr>
        <w:spacing w:line="360" w:lineRule="auto"/>
        <w:jc w:val="both"/>
        <w:rPr>
          <w:rFonts w:eastAsiaTheme="minorHAnsi" w:cs="Times New Roman"/>
          <w:sz w:val="24"/>
          <w:szCs w:val="24"/>
        </w:rPr>
      </w:pPr>
      <w:r w:rsidRPr="001D6CF3">
        <w:rPr>
          <w:rFonts w:cs="Times New Roman"/>
          <w:sz w:val="24"/>
          <w:szCs w:val="24"/>
        </w:rPr>
        <w:t>Criação e dinamização da Casa de Acompanhamento do Processo Eleitoral das Mulheres (sensibilização de mulheres para participação no processo, alerta precoce, criação do condigo de conduta com compromisso dos candidatos, monitorização do processo eleitoral, sensibilização dos candidatos para aceitação dos resultados, troca de experiencia com mulheres da sub-região, participação no anúncio dos resultados eleitorais).</w:t>
      </w:r>
    </w:p>
    <w:p w:rsidR="0014410B" w:rsidRPr="001D6CF3" w:rsidRDefault="0014410B" w:rsidP="0014410B">
      <w:pPr>
        <w:spacing w:line="360" w:lineRule="auto"/>
        <w:jc w:val="both"/>
        <w:rPr>
          <w:rFonts w:cs="Times New Roman"/>
          <w:sz w:val="24"/>
          <w:szCs w:val="24"/>
        </w:rPr>
      </w:pPr>
      <w:r w:rsidRPr="001D6CF3">
        <w:rPr>
          <w:rFonts w:eastAsia="Calibri" w:cs="Times New Roman"/>
          <w:sz w:val="24"/>
          <w:szCs w:val="24"/>
        </w:rPr>
        <w:t xml:space="preserve">Contudo, apesar de todas as movimentações político-sociais no sentido de alteração desta realidade o tratamento discriminatório advindo dos hábitos e costumes </w:t>
      </w:r>
      <w:r w:rsidR="00F85E1E" w:rsidRPr="001D6CF3">
        <w:rPr>
          <w:rFonts w:eastAsia="Calibri" w:cs="Times New Roman"/>
          <w:sz w:val="24"/>
          <w:szCs w:val="24"/>
        </w:rPr>
        <w:t>tradicionais permanecem</w:t>
      </w:r>
      <w:r w:rsidR="00F85E1E" w:rsidRPr="001D6CF3">
        <w:rPr>
          <w:rStyle w:val="Refdenotaderodap"/>
          <w:rFonts w:eastAsia="Calibri" w:cs="Times New Roman"/>
          <w:sz w:val="24"/>
          <w:szCs w:val="24"/>
        </w:rPr>
        <w:footnoteReference w:id="8"/>
      </w:r>
      <w:r w:rsidR="00F85E1E" w:rsidRPr="001D6CF3">
        <w:rPr>
          <w:rFonts w:eastAsia="Calibri" w:cs="Times New Roman"/>
          <w:sz w:val="24"/>
          <w:szCs w:val="24"/>
        </w:rPr>
        <w:t xml:space="preserve">, embora, em certos momentos, </w:t>
      </w:r>
      <w:r w:rsidRPr="001D6CF3">
        <w:rPr>
          <w:rFonts w:eastAsia="Calibri" w:cs="Times New Roman"/>
          <w:sz w:val="24"/>
          <w:szCs w:val="24"/>
        </w:rPr>
        <w:t xml:space="preserve">de um modo subtil. </w:t>
      </w:r>
      <w:r w:rsidRPr="001D6CF3">
        <w:rPr>
          <w:rFonts w:eastAsia="Calibri" w:cs="Times New Roman"/>
          <w:sz w:val="24"/>
          <w:szCs w:val="24"/>
        </w:rPr>
        <w:lastRenderedPageBreak/>
        <w:t>Portanto, está-se mediante um (suposto) ganho ainda diminuto, já que, não obstante os diferentes compromissos tomados pelo Estado através das declarações, das reformas administrativas e legislativas assumidas, das políticas e dos programas elaborados nos diferentes sectores de desenvolvimento e ainda dos tratados e das convenções ratificados (IMC, 2012:10) verifica-se que a política e as grandes decisões nacionais continuam a ser um espaço onde prevalecem os valores e atitudes masculinos, numa manutenção da tal cultura de “</w:t>
      </w:r>
      <w:proofErr w:type="spellStart"/>
      <w:r w:rsidRPr="001D6CF3">
        <w:rPr>
          <w:rFonts w:eastAsia="Calibri" w:cs="Times New Roman"/>
          <w:sz w:val="24"/>
          <w:szCs w:val="24"/>
        </w:rPr>
        <w:t>matchundadi</w:t>
      </w:r>
      <w:proofErr w:type="spellEnd"/>
      <w:r w:rsidRPr="001D6CF3">
        <w:rPr>
          <w:rFonts w:eastAsia="Calibri" w:cs="Times New Roman"/>
          <w:sz w:val="24"/>
          <w:szCs w:val="24"/>
        </w:rPr>
        <w:t>” (BARROS, SEMEDO, 2013:45).</w:t>
      </w:r>
    </w:p>
    <w:p w:rsidR="0014410B" w:rsidRDefault="0014410B" w:rsidP="0014410B">
      <w:pPr>
        <w:spacing w:line="360" w:lineRule="auto"/>
        <w:jc w:val="both"/>
        <w:rPr>
          <w:rFonts w:eastAsia="Calibri" w:cs="Times New Roman"/>
          <w:sz w:val="24"/>
          <w:szCs w:val="24"/>
        </w:rPr>
      </w:pPr>
      <w:r w:rsidRPr="001D6CF3">
        <w:rPr>
          <w:rFonts w:eastAsia="Calibri" w:cs="Times New Roman"/>
          <w:sz w:val="24"/>
          <w:szCs w:val="24"/>
        </w:rPr>
        <w:t>As mulheres, por continuarem a representar a camada mais vulnerável da sociedade (a par das crianças)</w:t>
      </w:r>
      <w:r w:rsidR="00433237" w:rsidRPr="001D6CF3">
        <w:rPr>
          <w:rStyle w:val="Refdenotaderodap"/>
          <w:rFonts w:eastAsia="Calibri" w:cs="Times New Roman"/>
          <w:sz w:val="24"/>
          <w:szCs w:val="24"/>
        </w:rPr>
        <w:footnoteReference w:id="9"/>
      </w:r>
      <w:r w:rsidR="00D73845">
        <w:rPr>
          <w:rFonts w:eastAsia="Calibri" w:cs="Times New Roman"/>
          <w:sz w:val="24"/>
          <w:szCs w:val="24"/>
        </w:rPr>
        <w:t xml:space="preserve">, </w:t>
      </w:r>
      <w:r w:rsidR="00D73845" w:rsidRPr="001D6CF3">
        <w:rPr>
          <w:rFonts w:eastAsia="Calibri" w:cs="Times New Roman"/>
          <w:sz w:val="24"/>
          <w:szCs w:val="24"/>
        </w:rPr>
        <w:t>São</w:t>
      </w:r>
      <w:r w:rsidRPr="001D6CF3">
        <w:rPr>
          <w:rFonts w:eastAsia="Calibri" w:cs="Times New Roman"/>
          <w:sz w:val="24"/>
          <w:szCs w:val="24"/>
        </w:rPr>
        <w:t xml:space="preserve"> as mais afectadas pela impunidade reinante num Estado frágil, de instituições inoperantes onde apesar da existência de instrumentos que visam a protecção e defesa dos direitos dos cidadãos, nomeadamente dos direitos das mulheres, os resultados ficam muito aquém do que seria o satisfatório pois apesar da existência de tribunais existe a barreira financeira de acesso a estes mesmos, apesar da criação de centros de acesso à justiça a falta de informação e divulgação faz com que as vítimas não saibam como beneficiar dos apoios concedidos pelos centros. Portanto, há um conjunto de medidas que foram tomadas somente no sentido do cumprimento das prorrogativas emanadas das convenções internacionais ratificadas pelo Estado guineense, mas de aplicabilidade bastante duvidosa se considerarmos as inúmeras fraq</w:t>
      </w:r>
      <w:r w:rsidR="00926D62" w:rsidRPr="001D6CF3">
        <w:rPr>
          <w:rFonts w:eastAsia="Calibri" w:cs="Times New Roman"/>
          <w:sz w:val="24"/>
          <w:szCs w:val="24"/>
        </w:rPr>
        <w:t>uezas existentes (IMC, 2012:18)</w:t>
      </w:r>
      <w:r w:rsidR="00376AA4">
        <w:rPr>
          <w:rFonts w:eastAsia="Calibri" w:cs="Times New Roman"/>
          <w:sz w:val="24"/>
          <w:szCs w:val="24"/>
        </w:rPr>
        <w:t>.</w:t>
      </w:r>
    </w:p>
    <w:p w:rsidR="00376AA4" w:rsidRPr="001D6CF3" w:rsidRDefault="00376AA4" w:rsidP="0014410B">
      <w:pPr>
        <w:spacing w:line="360" w:lineRule="auto"/>
        <w:jc w:val="both"/>
        <w:rPr>
          <w:rFonts w:eastAsia="Calibri" w:cs="Times New Roman"/>
          <w:sz w:val="24"/>
          <w:szCs w:val="24"/>
        </w:rPr>
        <w:sectPr w:rsidR="00376AA4" w:rsidRPr="001D6CF3" w:rsidSect="00F97B31">
          <w:footerReference w:type="default" r:id="rId8"/>
          <w:footerReference w:type="first" r:id="rId9"/>
          <w:pgSz w:w="11906" w:h="16838"/>
          <w:pgMar w:top="1417" w:right="1701" w:bottom="1417" w:left="1701" w:header="708" w:footer="708" w:gutter="0"/>
          <w:pgNumType w:start="1"/>
          <w:cols w:space="708"/>
          <w:titlePg/>
          <w:docGrid w:linePitch="360"/>
        </w:sectPr>
      </w:pPr>
    </w:p>
    <w:p w:rsidR="007F253B" w:rsidRPr="001D6CF3" w:rsidRDefault="009C7C96" w:rsidP="009C7C96">
      <w:pPr>
        <w:pStyle w:val="Ttulo1"/>
        <w:jc w:val="center"/>
        <w:rPr>
          <w:rFonts w:ascii="Calibri" w:hAnsi="Calibri"/>
        </w:rPr>
      </w:pPr>
      <w:bookmarkStart w:id="11" w:name="_Toc467786245"/>
      <w:r w:rsidRPr="001D6CF3">
        <w:rPr>
          <w:rFonts w:ascii="Calibri" w:hAnsi="Calibri"/>
        </w:rPr>
        <w:lastRenderedPageBreak/>
        <w:t>PARTE I</w:t>
      </w:r>
      <w:bookmarkEnd w:id="11"/>
      <w:r w:rsidR="00D73845">
        <w:rPr>
          <w:rFonts w:ascii="Calibri" w:hAnsi="Calibri"/>
        </w:rPr>
        <w:t>I</w:t>
      </w:r>
    </w:p>
    <w:p w:rsidR="007F253B" w:rsidRPr="001D6CF3" w:rsidRDefault="007F253B" w:rsidP="009E35A0">
      <w:pPr>
        <w:spacing w:after="0" w:line="240" w:lineRule="auto"/>
        <w:jc w:val="both"/>
        <w:rPr>
          <w:b/>
          <w:bCs/>
          <w:sz w:val="28"/>
          <w:szCs w:val="28"/>
        </w:rPr>
      </w:pPr>
    </w:p>
    <w:p w:rsidR="00F802B0" w:rsidRPr="001D6CF3" w:rsidRDefault="008C3B71" w:rsidP="009C7C96">
      <w:pPr>
        <w:pStyle w:val="Ttulo2"/>
        <w:numPr>
          <w:ilvl w:val="0"/>
          <w:numId w:val="29"/>
        </w:numPr>
        <w:rPr>
          <w:rFonts w:ascii="Calibri" w:hAnsi="Calibri"/>
        </w:rPr>
      </w:pPr>
      <w:bookmarkStart w:id="12" w:name="_Toc467786246"/>
      <w:r w:rsidRPr="001D6CF3">
        <w:rPr>
          <w:rFonts w:ascii="Calibri" w:hAnsi="Calibri"/>
        </w:rPr>
        <w:t>Visão, Missão</w:t>
      </w:r>
      <w:r w:rsidR="00F802B0" w:rsidRPr="001D6CF3">
        <w:rPr>
          <w:rFonts w:ascii="Calibri" w:hAnsi="Calibri"/>
        </w:rPr>
        <w:t xml:space="preserve"> e fundamentos orientado</w:t>
      </w:r>
      <w:r w:rsidR="00C1562C">
        <w:rPr>
          <w:rFonts w:ascii="Calibri" w:hAnsi="Calibri"/>
        </w:rPr>
        <w:t>res da implementação da</w:t>
      </w:r>
      <w:r w:rsidR="009C7C96" w:rsidRPr="001D6CF3">
        <w:rPr>
          <w:rFonts w:ascii="Calibri" w:hAnsi="Calibri"/>
        </w:rPr>
        <w:t xml:space="preserve"> PNIEG </w:t>
      </w:r>
      <w:r w:rsidR="00F802B0" w:rsidRPr="001D6CF3">
        <w:rPr>
          <w:rFonts w:ascii="Calibri" w:hAnsi="Calibri"/>
        </w:rPr>
        <w:t>II</w:t>
      </w:r>
      <w:bookmarkEnd w:id="12"/>
      <w:r w:rsidR="00F802B0" w:rsidRPr="001D6CF3">
        <w:rPr>
          <w:rFonts w:ascii="Calibri" w:hAnsi="Calibri"/>
        </w:rPr>
        <w:t xml:space="preserve">  </w:t>
      </w:r>
    </w:p>
    <w:p w:rsidR="008C3B71" w:rsidRPr="001D6CF3" w:rsidRDefault="008C3B71" w:rsidP="008C3B71">
      <w:pPr>
        <w:pStyle w:val="PargrafodaLista"/>
        <w:spacing w:after="0" w:line="240" w:lineRule="auto"/>
        <w:ind w:left="360"/>
        <w:jc w:val="both"/>
        <w:rPr>
          <w:sz w:val="28"/>
          <w:szCs w:val="28"/>
        </w:rPr>
      </w:pPr>
    </w:p>
    <w:p w:rsidR="00F802B0" w:rsidRPr="00881547" w:rsidRDefault="00F802B0" w:rsidP="00965C13">
      <w:pPr>
        <w:pStyle w:val="PargrafodaLista"/>
        <w:spacing w:after="0" w:line="360" w:lineRule="auto"/>
        <w:ind w:left="357"/>
        <w:jc w:val="both"/>
        <w:rPr>
          <w:rFonts w:cs="Times New Roman"/>
          <w:sz w:val="24"/>
          <w:szCs w:val="24"/>
        </w:rPr>
      </w:pPr>
      <w:r w:rsidRPr="001D6CF3">
        <w:rPr>
          <w:rFonts w:cs="Times New Roman"/>
          <w:b/>
          <w:sz w:val="24"/>
          <w:szCs w:val="24"/>
        </w:rPr>
        <w:t>Visão:</w:t>
      </w:r>
      <w:r w:rsidRPr="001D6CF3">
        <w:rPr>
          <w:rFonts w:cs="Times New Roman"/>
          <w:sz w:val="24"/>
          <w:szCs w:val="24"/>
        </w:rPr>
        <w:t xml:space="preserve"> </w:t>
      </w:r>
      <w:r w:rsidRPr="00881547">
        <w:rPr>
          <w:rFonts w:cs="Times New Roman"/>
          <w:sz w:val="24"/>
          <w:szCs w:val="24"/>
        </w:rPr>
        <w:t>Uma soc</w:t>
      </w:r>
      <w:r w:rsidR="00F23B2A" w:rsidRPr="00881547">
        <w:rPr>
          <w:rFonts w:cs="Times New Roman"/>
          <w:sz w:val="24"/>
          <w:szCs w:val="24"/>
        </w:rPr>
        <w:t>iedade igualitária onde os homen</w:t>
      </w:r>
      <w:r w:rsidRPr="00881547">
        <w:rPr>
          <w:rFonts w:cs="Times New Roman"/>
          <w:sz w:val="24"/>
          <w:szCs w:val="24"/>
        </w:rPr>
        <w:t xml:space="preserve">s e as mulheres têm os mesmos direitos, oportunidades e capacidades de participar em todos os aspectos da vida nacional num </w:t>
      </w:r>
      <w:r w:rsidR="00F23B2A" w:rsidRPr="00881547">
        <w:rPr>
          <w:rFonts w:cs="Times New Roman"/>
          <w:sz w:val="24"/>
          <w:szCs w:val="24"/>
        </w:rPr>
        <w:t>ambiente de paz, justiça, e bem-</w:t>
      </w:r>
      <w:r w:rsidRPr="00881547">
        <w:rPr>
          <w:rFonts w:cs="Times New Roman"/>
          <w:sz w:val="24"/>
          <w:szCs w:val="24"/>
        </w:rPr>
        <w:t xml:space="preserve">estar de todos. </w:t>
      </w:r>
    </w:p>
    <w:p w:rsidR="008C3B71" w:rsidRPr="00881547" w:rsidRDefault="008C3B71" w:rsidP="00965C13">
      <w:pPr>
        <w:pStyle w:val="PargrafodaLista"/>
        <w:spacing w:after="0" w:line="360" w:lineRule="auto"/>
        <w:ind w:left="357"/>
        <w:jc w:val="both"/>
        <w:rPr>
          <w:rFonts w:cs="Times New Roman"/>
          <w:sz w:val="24"/>
          <w:szCs w:val="24"/>
        </w:rPr>
      </w:pPr>
    </w:p>
    <w:p w:rsidR="00F802B0" w:rsidRPr="001D6CF3" w:rsidRDefault="00F802B0" w:rsidP="00965C13">
      <w:pPr>
        <w:pStyle w:val="PargrafodaLista"/>
        <w:spacing w:after="0" w:line="360" w:lineRule="auto"/>
        <w:ind w:left="357"/>
        <w:jc w:val="both"/>
        <w:rPr>
          <w:rFonts w:cs="Times New Roman"/>
          <w:sz w:val="24"/>
          <w:szCs w:val="24"/>
        </w:rPr>
      </w:pPr>
      <w:r w:rsidRPr="00881547">
        <w:rPr>
          <w:rFonts w:cs="Times New Roman"/>
          <w:b/>
          <w:sz w:val="24"/>
          <w:szCs w:val="24"/>
        </w:rPr>
        <w:t>Missão:</w:t>
      </w:r>
      <w:r w:rsidRPr="00881547">
        <w:rPr>
          <w:rFonts w:cs="Times New Roman"/>
          <w:sz w:val="24"/>
          <w:szCs w:val="24"/>
        </w:rPr>
        <w:t xml:space="preserve"> Reforço dos mecanismos de coordenação e de apoio ao Governo</w:t>
      </w:r>
      <w:r w:rsidRPr="001D6CF3">
        <w:rPr>
          <w:rFonts w:cs="Times New Roman"/>
          <w:sz w:val="24"/>
          <w:szCs w:val="24"/>
        </w:rPr>
        <w:t xml:space="preserve"> na implement</w:t>
      </w:r>
      <w:r w:rsidR="00F23B2A">
        <w:rPr>
          <w:rFonts w:cs="Times New Roman"/>
          <w:sz w:val="24"/>
          <w:szCs w:val="24"/>
        </w:rPr>
        <w:t xml:space="preserve">ação sistemática e transversal </w:t>
      </w:r>
      <w:r w:rsidRPr="001D6CF3">
        <w:rPr>
          <w:rFonts w:cs="Times New Roman"/>
          <w:sz w:val="24"/>
          <w:szCs w:val="24"/>
        </w:rPr>
        <w:t xml:space="preserve">da abordagem de género no quadro legal, políticas e programas a nível das </w:t>
      </w:r>
      <w:r w:rsidR="00F23B2A" w:rsidRPr="001D6CF3">
        <w:rPr>
          <w:rFonts w:cs="Times New Roman"/>
          <w:sz w:val="24"/>
          <w:szCs w:val="24"/>
        </w:rPr>
        <w:t>instituições</w:t>
      </w:r>
      <w:r w:rsidRPr="001D6CF3">
        <w:rPr>
          <w:rFonts w:cs="Times New Roman"/>
          <w:sz w:val="24"/>
          <w:szCs w:val="24"/>
        </w:rPr>
        <w:t xml:space="preserve"> públicas, privadas e das organizações da sociedade civil, para a igualdade e o equilíbrio de género através de mudanças de mentalidade nas comunidades e nas famílias.</w:t>
      </w:r>
    </w:p>
    <w:p w:rsidR="00AE02B6" w:rsidRPr="001D6CF3" w:rsidRDefault="00AE02B6" w:rsidP="00965C13">
      <w:pPr>
        <w:pStyle w:val="PargrafodaLista"/>
        <w:spacing w:after="0" w:line="360" w:lineRule="auto"/>
        <w:ind w:left="357"/>
        <w:jc w:val="both"/>
        <w:rPr>
          <w:rFonts w:cs="Times New Roman"/>
          <w:sz w:val="24"/>
          <w:szCs w:val="24"/>
        </w:rPr>
      </w:pPr>
    </w:p>
    <w:p w:rsidR="00AE02B6" w:rsidRPr="001D6CF3" w:rsidRDefault="00AE02B6" w:rsidP="00965C13">
      <w:pPr>
        <w:pStyle w:val="PargrafodaLista"/>
        <w:spacing w:after="0" w:line="360" w:lineRule="auto"/>
        <w:ind w:left="357"/>
        <w:jc w:val="both"/>
        <w:rPr>
          <w:rFonts w:cs="Times New Roman"/>
          <w:sz w:val="24"/>
          <w:szCs w:val="24"/>
        </w:rPr>
      </w:pPr>
      <w:r w:rsidRPr="001D6CF3">
        <w:rPr>
          <w:rFonts w:cs="Times New Roman"/>
          <w:b/>
          <w:sz w:val="24"/>
          <w:szCs w:val="24"/>
        </w:rPr>
        <w:t>Fundamentos Orientadores:</w:t>
      </w:r>
      <w:r w:rsidRPr="001D6CF3">
        <w:rPr>
          <w:rFonts w:cs="Times New Roman"/>
          <w:sz w:val="24"/>
          <w:szCs w:val="24"/>
        </w:rPr>
        <w:t xml:space="preserve"> a) a dimensão género é transversal a todos os aspectos da vida da população, a todos os sectores de intervenção para o desenvolvimento e a todos os mecanismos de governação; b) a IEG diz respeito a toda mulher, sem discriminação de idade, pertença étnica, confissão religiosa, lugar de residência, etc...; c) a promoção da IEG constitui uma alavanca para a melhoria das condições de vida, a situação e o posicionamento social da mulher, assim como para o bem-estar das crianças e das famílias, inclusive o homem; d) a implicação de todas as instituições estatais e não estatais nas acções a realizar.</w:t>
      </w:r>
    </w:p>
    <w:p w:rsidR="008C3B71" w:rsidRPr="001D6CF3" w:rsidRDefault="008C3B71" w:rsidP="00965C13">
      <w:pPr>
        <w:pStyle w:val="PargrafodaLista"/>
        <w:spacing w:after="0" w:line="360" w:lineRule="auto"/>
        <w:ind w:left="357"/>
        <w:jc w:val="both"/>
        <w:rPr>
          <w:rFonts w:cs="Times New Roman"/>
          <w:sz w:val="24"/>
          <w:szCs w:val="24"/>
        </w:rPr>
      </w:pPr>
    </w:p>
    <w:p w:rsidR="00F802B0" w:rsidRPr="001D6CF3" w:rsidRDefault="00F802B0" w:rsidP="00965C13">
      <w:pPr>
        <w:pStyle w:val="PargrafodaLista"/>
        <w:spacing w:after="0" w:line="360" w:lineRule="auto"/>
        <w:ind w:left="357"/>
        <w:jc w:val="both"/>
        <w:rPr>
          <w:rFonts w:cs="Times New Roman"/>
          <w:sz w:val="24"/>
          <w:szCs w:val="24"/>
        </w:rPr>
      </w:pPr>
      <w:r w:rsidRPr="001D6CF3">
        <w:rPr>
          <w:rFonts w:cs="Times New Roman"/>
          <w:b/>
          <w:sz w:val="24"/>
          <w:szCs w:val="24"/>
        </w:rPr>
        <w:t>Finalidade:</w:t>
      </w:r>
      <w:r w:rsidRPr="001D6CF3">
        <w:rPr>
          <w:rFonts w:cs="Times New Roman"/>
          <w:sz w:val="24"/>
          <w:szCs w:val="24"/>
        </w:rPr>
        <w:t xml:space="preserve"> Contribuir à instauração na Guiné-Bis</w:t>
      </w:r>
      <w:r w:rsidR="00965C13" w:rsidRPr="001D6CF3">
        <w:rPr>
          <w:rFonts w:cs="Times New Roman"/>
          <w:sz w:val="24"/>
          <w:szCs w:val="24"/>
        </w:rPr>
        <w:t xml:space="preserve">sau de um Estado de Direito </w:t>
      </w:r>
      <w:r w:rsidRPr="001D6CF3">
        <w:rPr>
          <w:rFonts w:cs="Times New Roman"/>
          <w:sz w:val="24"/>
          <w:szCs w:val="24"/>
        </w:rPr>
        <w:t xml:space="preserve">ao alcance </w:t>
      </w:r>
      <w:r w:rsidR="00965C13" w:rsidRPr="001D6CF3">
        <w:rPr>
          <w:rFonts w:cs="Times New Roman"/>
          <w:sz w:val="24"/>
          <w:szCs w:val="24"/>
        </w:rPr>
        <w:t xml:space="preserve">tanto </w:t>
      </w:r>
      <w:r w:rsidRPr="001D6CF3">
        <w:rPr>
          <w:rFonts w:cs="Times New Roman"/>
          <w:sz w:val="24"/>
          <w:szCs w:val="24"/>
        </w:rPr>
        <w:t>da mulher como do homem, em situação de igualdade de direitos, de deveres e de oportunidades.</w:t>
      </w:r>
    </w:p>
    <w:p w:rsidR="004E4422" w:rsidRPr="001D6CF3" w:rsidRDefault="004E4422" w:rsidP="00965C13">
      <w:pPr>
        <w:pStyle w:val="PargrafodaLista"/>
        <w:spacing w:after="0" w:line="360" w:lineRule="auto"/>
        <w:ind w:left="357"/>
        <w:jc w:val="both"/>
        <w:rPr>
          <w:rFonts w:cs="Times New Roman"/>
          <w:sz w:val="24"/>
          <w:szCs w:val="24"/>
        </w:rPr>
      </w:pPr>
    </w:p>
    <w:p w:rsidR="00965C13" w:rsidRPr="001D6CF3" w:rsidRDefault="00965C13" w:rsidP="00965C13">
      <w:pPr>
        <w:pStyle w:val="PargrafodaLista"/>
        <w:spacing w:after="0" w:line="360" w:lineRule="auto"/>
        <w:ind w:left="357"/>
        <w:jc w:val="both"/>
        <w:rPr>
          <w:rFonts w:cs="Times New Roman"/>
          <w:sz w:val="24"/>
          <w:szCs w:val="24"/>
        </w:rPr>
      </w:pPr>
    </w:p>
    <w:p w:rsidR="009C7C96" w:rsidRPr="001D6CF3" w:rsidRDefault="009C7C96" w:rsidP="00965C13">
      <w:pPr>
        <w:pStyle w:val="PargrafodaLista"/>
        <w:spacing w:after="0" w:line="360" w:lineRule="auto"/>
        <w:ind w:left="357"/>
        <w:jc w:val="both"/>
        <w:rPr>
          <w:rFonts w:cs="Times New Roman"/>
          <w:sz w:val="24"/>
          <w:szCs w:val="24"/>
        </w:rPr>
      </w:pPr>
    </w:p>
    <w:p w:rsidR="009C7C96" w:rsidRPr="001D6CF3" w:rsidRDefault="009C7C96" w:rsidP="00965C13">
      <w:pPr>
        <w:pStyle w:val="PargrafodaLista"/>
        <w:spacing w:after="0" w:line="360" w:lineRule="auto"/>
        <w:ind w:left="357"/>
        <w:jc w:val="both"/>
        <w:rPr>
          <w:rFonts w:cs="Times New Roman"/>
          <w:sz w:val="24"/>
          <w:szCs w:val="24"/>
        </w:rPr>
      </w:pPr>
    </w:p>
    <w:p w:rsidR="00F802B0" w:rsidRPr="001D6CF3" w:rsidRDefault="00F802B0" w:rsidP="00F802B0">
      <w:pPr>
        <w:pStyle w:val="PargrafodaLista"/>
        <w:spacing w:after="0" w:line="240" w:lineRule="auto"/>
        <w:ind w:left="360"/>
        <w:jc w:val="both"/>
        <w:rPr>
          <w:sz w:val="28"/>
          <w:szCs w:val="28"/>
        </w:rPr>
      </w:pPr>
    </w:p>
    <w:p w:rsidR="009E35A0" w:rsidRPr="001D6CF3" w:rsidRDefault="009C7C96" w:rsidP="009C7C96">
      <w:pPr>
        <w:pStyle w:val="Ttulo2"/>
        <w:numPr>
          <w:ilvl w:val="0"/>
          <w:numId w:val="29"/>
        </w:numPr>
        <w:rPr>
          <w:rFonts w:ascii="Calibri" w:hAnsi="Calibri"/>
        </w:rPr>
      </w:pPr>
      <w:bookmarkStart w:id="13" w:name="_Toc467786247"/>
      <w:r w:rsidRPr="001D6CF3">
        <w:rPr>
          <w:rFonts w:ascii="Calibri" w:hAnsi="Calibri"/>
        </w:rPr>
        <w:t xml:space="preserve">Objetivos da PNIEG </w:t>
      </w:r>
      <w:r w:rsidR="009E35A0" w:rsidRPr="001D6CF3">
        <w:rPr>
          <w:rFonts w:ascii="Calibri" w:hAnsi="Calibri"/>
        </w:rPr>
        <w:t>II</w:t>
      </w:r>
      <w:bookmarkEnd w:id="13"/>
    </w:p>
    <w:p w:rsidR="00C218E4" w:rsidRPr="001D6CF3" w:rsidRDefault="00C218E4" w:rsidP="00C218E4">
      <w:pPr>
        <w:spacing w:after="0" w:line="240" w:lineRule="auto"/>
        <w:jc w:val="both"/>
        <w:rPr>
          <w:sz w:val="28"/>
          <w:szCs w:val="28"/>
        </w:rPr>
      </w:pPr>
    </w:p>
    <w:p w:rsidR="00C218E4" w:rsidRPr="001D6CF3" w:rsidRDefault="00C218E4" w:rsidP="00C218E4">
      <w:pPr>
        <w:spacing w:line="360" w:lineRule="auto"/>
        <w:jc w:val="both"/>
        <w:rPr>
          <w:rFonts w:cs="Times New Roman"/>
          <w:sz w:val="24"/>
        </w:rPr>
      </w:pPr>
      <w:r w:rsidRPr="00881547">
        <w:rPr>
          <w:rFonts w:cs="Times New Roman"/>
          <w:b/>
          <w:sz w:val="24"/>
        </w:rPr>
        <w:t>Objetivo Geral:</w:t>
      </w:r>
      <w:r w:rsidRPr="00881547">
        <w:rPr>
          <w:rFonts w:cs="Times New Roman"/>
          <w:sz w:val="24"/>
        </w:rPr>
        <w:t xml:space="preserve"> </w:t>
      </w:r>
      <w:bookmarkStart w:id="14" w:name="_Hlk4526808"/>
      <w:r w:rsidRPr="00342219">
        <w:rPr>
          <w:rFonts w:cs="Times New Roman"/>
          <w:sz w:val="24"/>
        </w:rPr>
        <w:t xml:space="preserve">integrar, de forma regular, sistemática e transversal a dimensão da igualdade de género em todas as políticas, estratégias, projetos e programas de desenvolvimento e de cooperação bilateral e </w:t>
      </w:r>
      <w:r w:rsidR="00D73845" w:rsidRPr="00342219">
        <w:rPr>
          <w:rFonts w:cs="Times New Roman"/>
          <w:sz w:val="24"/>
        </w:rPr>
        <w:t>multilaterais desenvolvidos</w:t>
      </w:r>
      <w:r w:rsidRPr="00342219">
        <w:rPr>
          <w:rFonts w:cs="Times New Roman"/>
          <w:sz w:val="24"/>
        </w:rPr>
        <w:t xml:space="preserve"> no país</w:t>
      </w:r>
      <w:r w:rsidR="00965C13" w:rsidRPr="00342219">
        <w:rPr>
          <w:rFonts w:cs="Times New Roman"/>
          <w:sz w:val="24"/>
        </w:rPr>
        <w:t>.</w:t>
      </w:r>
      <w:bookmarkEnd w:id="14"/>
    </w:p>
    <w:p w:rsidR="006802FB" w:rsidRPr="001D6CF3" w:rsidRDefault="006802FB" w:rsidP="006802FB">
      <w:pPr>
        <w:spacing w:line="360" w:lineRule="auto"/>
        <w:jc w:val="both"/>
        <w:rPr>
          <w:rFonts w:cs="Times New Roman"/>
          <w:sz w:val="24"/>
        </w:rPr>
      </w:pPr>
      <w:bookmarkStart w:id="15" w:name="_Hlk4526993"/>
      <w:r w:rsidRPr="001D6CF3">
        <w:rPr>
          <w:rFonts w:cs="Times New Roman"/>
          <w:b/>
          <w:sz w:val="24"/>
        </w:rPr>
        <w:t>Objetivo Específico 1:</w:t>
      </w:r>
      <w:r w:rsidRPr="001D6CF3">
        <w:rPr>
          <w:rFonts w:cs="Times New Roman"/>
          <w:sz w:val="24"/>
        </w:rPr>
        <w:t xml:space="preserve"> Aperfeiçoar o quadro legal e jurídico do país com vista à realização da Igualdade e Equidade de Género e dos Direitos Humanos das mulheres</w:t>
      </w:r>
      <w:r w:rsidR="00884B79" w:rsidRPr="001D6CF3">
        <w:rPr>
          <w:rFonts w:cs="Times New Roman"/>
          <w:sz w:val="24"/>
        </w:rPr>
        <w:t>;</w:t>
      </w:r>
    </w:p>
    <w:p w:rsidR="006802FB" w:rsidRPr="001D6CF3" w:rsidRDefault="006802FB" w:rsidP="006802FB">
      <w:pPr>
        <w:spacing w:line="360" w:lineRule="auto"/>
        <w:jc w:val="both"/>
        <w:rPr>
          <w:rFonts w:cs="Times New Roman"/>
          <w:sz w:val="24"/>
        </w:rPr>
      </w:pPr>
      <w:r w:rsidRPr="001D6CF3">
        <w:rPr>
          <w:rFonts w:cs="Times New Roman"/>
          <w:b/>
          <w:sz w:val="24"/>
        </w:rPr>
        <w:t>Objectivo Específico 2:</w:t>
      </w:r>
      <w:r w:rsidRPr="001D6CF3">
        <w:rPr>
          <w:rFonts w:cs="Times New Roman"/>
          <w:sz w:val="24"/>
        </w:rPr>
        <w:t xml:space="preserve"> Promover a adoção de uma agenda de igualdade e equidade de género nos sectores soc</w:t>
      </w:r>
      <w:r w:rsidR="00D73845">
        <w:rPr>
          <w:rFonts w:cs="Times New Roman"/>
          <w:sz w:val="24"/>
        </w:rPr>
        <w:t xml:space="preserve">iais </w:t>
      </w:r>
      <w:r w:rsidRPr="001D6CF3">
        <w:rPr>
          <w:rFonts w:cs="Times New Roman"/>
          <w:sz w:val="24"/>
        </w:rPr>
        <w:t>(saúde, educação, justiça, segurança, providência, habitação, água)</w:t>
      </w:r>
      <w:r w:rsidR="00884B79" w:rsidRPr="001D6CF3">
        <w:rPr>
          <w:rFonts w:cs="Times New Roman"/>
          <w:sz w:val="24"/>
        </w:rPr>
        <w:t>;</w:t>
      </w:r>
    </w:p>
    <w:p w:rsidR="006802FB" w:rsidRPr="001D6CF3" w:rsidRDefault="006802FB" w:rsidP="006802FB">
      <w:pPr>
        <w:spacing w:line="360" w:lineRule="auto"/>
        <w:jc w:val="both"/>
        <w:rPr>
          <w:rFonts w:cs="Times New Roman"/>
          <w:sz w:val="24"/>
        </w:rPr>
      </w:pPr>
      <w:r w:rsidRPr="001D6CF3">
        <w:rPr>
          <w:rFonts w:cs="Times New Roman"/>
          <w:b/>
          <w:sz w:val="24"/>
        </w:rPr>
        <w:t>Objetivo Específico 3:</w:t>
      </w:r>
      <w:r w:rsidRPr="001D6CF3">
        <w:rPr>
          <w:rFonts w:cs="Times New Roman"/>
          <w:sz w:val="24"/>
        </w:rPr>
        <w:t xml:space="preserve"> Reforçar os mecanismos nacionais para a igualdade e equidade de género e o empoderamento das mulheres ao nível da administração pública</w:t>
      </w:r>
      <w:r w:rsidR="00884B79" w:rsidRPr="001D6CF3">
        <w:rPr>
          <w:rFonts w:cs="Times New Roman"/>
          <w:sz w:val="24"/>
        </w:rPr>
        <w:t>;</w:t>
      </w:r>
    </w:p>
    <w:p w:rsidR="006802FB" w:rsidRPr="001D6CF3" w:rsidRDefault="006802FB" w:rsidP="006802FB">
      <w:pPr>
        <w:spacing w:line="360" w:lineRule="auto"/>
        <w:jc w:val="both"/>
        <w:rPr>
          <w:rFonts w:cs="Times New Roman"/>
          <w:sz w:val="24"/>
        </w:rPr>
      </w:pPr>
      <w:r w:rsidRPr="001D6CF3">
        <w:rPr>
          <w:rFonts w:cs="Times New Roman"/>
          <w:b/>
          <w:sz w:val="24"/>
        </w:rPr>
        <w:t>Objetivo Específico 4:</w:t>
      </w:r>
      <w:r w:rsidRPr="001D6CF3">
        <w:rPr>
          <w:rFonts w:cs="Times New Roman"/>
          <w:sz w:val="24"/>
        </w:rPr>
        <w:t xml:space="preserve"> Promover a igualdade de oportunidades económicas e produtivas para mulher e homem enquanto estratégia para o empoderamento das mulheres e para a redução da pobreza e das desigualdades</w:t>
      </w:r>
      <w:r w:rsidR="00884B79" w:rsidRPr="001D6CF3">
        <w:rPr>
          <w:rFonts w:cs="Times New Roman"/>
          <w:sz w:val="24"/>
        </w:rPr>
        <w:t>;</w:t>
      </w:r>
    </w:p>
    <w:p w:rsidR="006802FB" w:rsidRPr="001D6CF3" w:rsidRDefault="006802FB" w:rsidP="006802FB">
      <w:pPr>
        <w:spacing w:line="360" w:lineRule="auto"/>
        <w:jc w:val="both"/>
        <w:rPr>
          <w:rFonts w:cs="Times New Roman"/>
          <w:sz w:val="24"/>
        </w:rPr>
      </w:pPr>
      <w:r w:rsidRPr="001D6CF3">
        <w:rPr>
          <w:rFonts w:cs="Times New Roman"/>
          <w:b/>
          <w:sz w:val="24"/>
        </w:rPr>
        <w:t>Objetivo Específico 5:</w:t>
      </w:r>
      <w:r w:rsidRPr="001D6CF3">
        <w:rPr>
          <w:rFonts w:cs="Times New Roman"/>
          <w:sz w:val="24"/>
        </w:rPr>
        <w:t xml:space="preserve"> Prevenir e combater todas as formas de violência e tráfico contra as mulheres e raparigas</w:t>
      </w:r>
      <w:r w:rsidR="00884B79" w:rsidRPr="001D6CF3">
        <w:rPr>
          <w:rFonts w:cs="Times New Roman"/>
          <w:sz w:val="24"/>
        </w:rPr>
        <w:t>;</w:t>
      </w:r>
    </w:p>
    <w:p w:rsidR="006802FB" w:rsidRPr="001D6CF3" w:rsidRDefault="006802FB" w:rsidP="006802FB">
      <w:pPr>
        <w:spacing w:line="360" w:lineRule="auto"/>
        <w:jc w:val="both"/>
        <w:rPr>
          <w:rFonts w:cs="Times New Roman"/>
          <w:sz w:val="24"/>
        </w:rPr>
      </w:pPr>
      <w:r w:rsidRPr="001D6CF3">
        <w:rPr>
          <w:rFonts w:cs="Times New Roman"/>
          <w:b/>
          <w:sz w:val="24"/>
        </w:rPr>
        <w:t>Objectivo Específico 6:</w:t>
      </w:r>
      <w:r w:rsidRPr="001D6CF3">
        <w:rPr>
          <w:rFonts w:cs="Times New Roman"/>
          <w:sz w:val="24"/>
        </w:rPr>
        <w:t xml:space="preserve"> Promover a participação das mulheres na vida pública, política e na tomada de decisões</w:t>
      </w:r>
      <w:r w:rsidR="00884B79" w:rsidRPr="001D6CF3">
        <w:rPr>
          <w:rFonts w:cs="Times New Roman"/>
          <w:sz w:val="24"/>
        </w:rPr>
        <w:t>;</w:t>
      </w:r>
    </w:p>
    <w:p w:rsidR="00884B79" w:rsidRPr="001D6CF3" w:rsidRDefault="006802FB" w:rsidP="00C218E4">
      <w:pPr>
        <w:spacing w:line="360" w:lineRule="auto"/>
        <w:jc w:val="both"/>
        <w:rPr>
          <w:rFonts w:cs="Times New Roman"/>
          <w:sz w:val="24"/>
        </w:rPr>
      </w:pPr>
      <w:r w:rsidRPr="001D6CF3">
        <w:rPr>
          <w:rFonts w:cs="Times New Roman"/>
          <w:b/>
          <w:sz w:val="24"/>
        </w:rPr>
        <w:t>Objectivo Específico 7:</w:t>
      </w:r>
      <w:r w:rsidRPr="001D6CF3">
        <w:rPr>
          <w:rFonts w:cs="Times New Roman"/>
          <w:sz w:val="24"/>
        </w:rPr>
        <w:t xml:space="preserve"> Melhorar o conhecimento, o sistema de informação, monitoria e produção de dados no domínio </w:t>
      </w:r>
      <w:r w:rsidR="00D73845" w:rsidRPr="001D6CF3">
        <w:rPr>
          <w:rFonts w:cs="Times New Roman"/>
          <w:sz w:val="24"/>
        </w:rPr>
        <w:t>de igualdade</w:t>
      </w:r>
      <w:r w:rsidRPr="001D6CF3">
        <w:rPr>
          <w:rFonts w:cs="Times New Roman"/>
          <w:sz w:val="24"/>
        </w:rPr>
        <w:t xml:space="preserve"> de género e condição feminina no país</w:t>
      </w:r>
      <w:r w:rsidR="00884B79" w:rsidRPr="001D6CF3">
        <w:rPr>
          <w:rFonts w:cs="Times New Roman"/>
          <w:sz w:val="24"/>
        </w:rPr>
        <w:t>.</w:t>
      </w:r>
    </w:p>
    <w:bookmarkEnd w:id="15"/>
    <w:p w:rsidR="004E4422" w:rsidRPr="001D6CF3" w:rsidRDefault="004E4422" w:rsidP="00C218E4">
      <w:pPr>
        <w:spacing w:line="360" w:lineRule="auto"/>
        <w:jc w:val="both"/>
        <w:rPr>
          <w:rFonts w:cs="Times New Roman"/>
          <w:sz w:val="24"/>
        </w:rPr>
      </w:pPr>
    </w:p>
    <w:p w:rsidR="00884B79" w:rsidRPr="001D6CF3" w:rsidRDefault="00721FB1" w:rsidP="00884B79">
      <w:pPr>
        <w:spacing w:line="360" w:lineRule="auto"/>
        <w:jc w:val="both"/>
        <w:rPr>
          <w:rFonts w:cs="Times New Roman"/>
          <w:sz w:val="24"/>
        </w:rPr>
      </w:pPr>
      <w:r w:rsidRPr="001D6CF3">
        <w:rPr>
          <w:rFonts w:cs="Times New Roman"/>
          <w:sz w:val="24"/>
        </w:rPr>
        <w:t xml:space="preserve">De modo a operacionalizar os Objectivos Específicos acima referenciados, estipularam-se, </w:t>
      </w:r>
      <w:r w:rsidR="006802FB" w:rsidRPr="001D6CF3">
        <w:rPr>
          <w:rFonts w:cs="Times New Roman"/>
          <w:sz w:val="24"/>
        </w:rPr>
        <w:t>durante os momentos de concertação com a ETN, as metas (quais as prioridades a dar cumprimento), estratégias (modal</w:t>
      </w:r>
      <w:r w:rsidR="00225A5F">
        <w:rPr>
          <w:rFonts w:cs="Times New Roman"/>
          <w:sz w:val="24"/>
        </w:rPr>
        <w:t>idades/ferramentas de ação) e a</w:t>
      </w:r>
      <w:r w:rsidR="006802FB" w:rsidRPr="001D6CF3">
        <w:rPr>
          <w:rFonts w:cs="Times New Roman"/>
          <w:sz w:val="24"/>
        </w:rPr>
        <w:t xml:space="preserve">ções (como </w:t>
      </w:r>
      <w:r w:rsidR="006802FB" w:rsidRPr="001D6CF3">
        <w:rPr>
          <w:rFonts w:cs="Times New Roman"/>
          <w:sz w:val="24"/>
        </w:rPr>
        <w:lastRenderedPageBreak/>
        <w:t>cumprir com as prioridades) a concretizar. Desse exercício obtiveram-se as seguintes preocupações:</w:t>
      </w:r>
    </w:p>
    <w:p w:rsidR="00884B79" w:rsidRPr="001D6CF3" w:rsidRDefault="00884B79" w:rsidP="00884B79">
      <w:pPr>
        <w:spacing w:line="360" w:lineRule="auto"/>
        <w:jc w:val="both"/>
        <w:rPr>
          <w:rFonts w:cs="Times New Roman"/>
          <w:b/>
          <w:sz w:val="24"/>
        </w:rPr>
      </w:pPr>
      <w:r w:rsidRPr="001D6CF3">
        <w:rPr>
          <w:rFonts w:cs="Times New Roman"/>
          <w:b/>
          <w:sz w:val="24"/>
        </w:rPr>
        <w:t>Objetivo Específico 1: Aperfeiçoar o quadro legal e jurídico do país com vista à realização da Igualdade e Equidade de Género e dos Direitos Humanos das mulheres</w:t>
      </w:r>
      <w:r w:rsidRPr="001D6CF3">
        <w:rPr>
          <w:rFonts w:cs="Times New Roman"/>
          <w:b/>
          <w:sz w:val="24"/>
        </w:rPr>
        <w:tab/>
      </w:r>
    </w:p>
    <w:p w:rsidR="00884B79" w:rsidRPr="001D6CF3" w:rsidRDefault="00884B79" w:rsidP="00C336A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1</w:t>
      </w:r>
      <w:r w:rsidRPr="001D6CF3">
        <w:rPr>
          <w:rFonts w:cs="Times New Roman"/>
          <w:sz w:val="24"/>
          <w:u w:val="single"/>
        </w:rPr>
        <w:t>:</w:t>
      </w:r>
      <w:r w:rsidRPr="001D6CF3">
        <w:rPr>
          <w:rFonts w:cs="Times New Roman"/>
          <w:sz w:val="24"/>
        </w:rPr>
        <w:t xml:space="preserve"> </w:t>
      </w:r>
      <w:r w:rsidR="001F48E8" w:rsidRPr="00B546B8">
        <w:rPr>
          <w:rFonts w:cs="Times New Roman"/>
          <w:sz w:val="24"/>
        </w:rPr>
        <w:t>70</w:t>
      </w:r>
      <w:r w:rsidRPr="00B546B8">
        <w:rPr>
          <w:rFonts w:cs="Times New Roman"/>
          <w:sz w:val="24"/>
        </w:rPr>
        <w:t xml:space="preserve">% das mulheres </w:t>
      </w:r>
      <w:r w:rsidR="00D73845">
        <w:rPr>
          <w:rFonts w:cs="Times New Roman"/>
          <w:sz w:val="24"/>
        </w:rPr>
        <w:t>operadoras</w:t>
      </w:r>
      <w:r w:rsidR="001F48E8" w:rsidRPr="00B546B8">
        <w:rPr>
          <w:rFonts w:cs="Times New Roman"/>
          <w:sz w:val="24"/>
        </w:rPr>
        <w:t xml:space="preserve"> </w:t>
      </w:r>
      <w:r w:rsidR="00D73845" w:rsidRPr="00B546B8">
        <w:rPr>
          <w:rFonts w:cs="Times New Roman"/>
          <w:sz w:val="24"/>
        </w:rPr>
        <w:t>judiciárias</w:t>
      </w:r>
      <w:r w:rsidR="001F48E8" w:rsidRPr="00B546B8">
        <w:rPr>
          <w:rFonts w:cs="Times New Roman"/>
          <w:sz w:val="24"/>
        </w:rPr>
        <w:t xml:space="preserve"> </w:t>
      </w:r>
      <w:r w:rsidRPr="00B546B8">
        <w:rPr>
          <w:rFonts w:cs="Times New Roman"/>
          <w:sz w:val="24"/>
        </w:rPr>
        <w:t xml:space="preserve">estarão devidamente </w:t>
      </w:r>
      <w:r w:rsidR="00D73845" w:rsidRPr="00B546B8">
        <w:rPr>
          <w:rFonts w:cs="Times New Roman"/>
          <w:sz w:val="24"/>
        </w:rPr>
        <w:t>sensibilizadas</w:t>
      </w:r>
      <w:r w:rsidR="00D73845" w:rsidRPr="001D6CF3">
        <w:rPr>
          <w:rFonts w:cs="Times New Roman"/>
          <w:sz w:val="24"/>
        </w:rPr>
        <w:t xml:space="preserve"> para</w:t>
      </w:r>
      <w:r w:rsidRPr="001D6CF3">
        <w:rPr>
          <w:rFonts w:cs="Times New Roman"/>
          <w:sz w:val="24"/>
        </w:rPr>
        <w:t xml:space="preserve"> a promoção dos Direitos Humanos das mulheres</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Redução da discriminação de m</w:t>
      </w:r>
      <w:r w:rsidR="001F48E8">
        <w:rPr>
          <w:rFonts w:cs="Times New Roman"/>
          <w:sz w:val="24"/>
        </w:rPr>
        <w:t xml:space="preserve">ulher para mulher e criação de </w:t>
      </w:r>
      <w:r w:rsidRPr="001D6CF3">
        <w:rPr>
          <w:rFonts w:cs="Times New Roman"/>
          <w:sz w:val="24"/>
        </w:rPr>
        <w:t>maior unidade na defesa dos assuntos das mulheres</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Ação 1</w:t>
      </w:r>
      <w:r w:rsidRPr="001D6CF3">
        <w:rPr>
          <w:rFonts w:cs="Times New Roman"/>
          <w:sz w:val="24"/>
        </w:rPr>
        <w:t xml:space="preserve"> </w:t>
      </w:r>
      <w:r w:rsidR="00962D06">
        <w:rPr>
          <w:rFonts w:cs="Times New Roman"/>
          <w:sz w:val="24"/>
        </w:rPr>
        <w:t>–</w:t>
      </w:r>
      <w:r w:rsidRPr="001D6CF3">
        <w:rPr>
          <w:rFonts w:cs="Times New Roman"/>
          <w:sz w:val="24"/>
        </w:rPr>
        <w:t xml:space="preserve"> </w:t>
      </w:r>
      <w:r w:rsidR="00962D06">
        <w:rPr>
          <w:rFonts w:cs="Times New Roman"/>
          <w:sz w:val="24"/>
        </w:rPr>
        <w:t>Desenvolver acções de for</w:t>
      </w:r>
      <w:r w:rsidRPr="001D6CF3">
        <w:rPr>
          <w:rFonts w:cs="Times New Roman"/>
          <w:sz w:val="24"/>
        </w:rPr>
        <w:t>mação e sensibilização em matéria de IEG e Direitos Humanos das mulheres;</w:t>
      </w:r>
    </w:p>
    <w:p w:rsidR="001F48E8" w:rsidRDefault="00884B79" w:rsidP="00884B79">
      <w:pPr>
        <w:spacing w:line="360" w:lineRule="auto"/>
        <w:jc w:val="both"/>
      </w:pPr>
      <w:r w:rsidRPr="001D6CF3">
        <w:rPr>
          <w:rFonts w:cs="Times New Roman"/>
          <w:i/>
          <w:sz w:val="24"/>
          <w:u w:val="single"/>
        </w:rPr>
        <w:t>Ação 2</w:t>
      </w:r>
      <w:r w:rsidRPr="001D6CF3">
        <w:rPr>
          <w:rFonts w:cs="Times New Roman"/>
          <w:sz w:val="24"/>
        </w:rPr>
        <w:t xml:space="preserve"> </w:t>
      </w:r>
      <w:r w:rsidR="00962D06">
        <w:rPr>
          <w:rFonts w:cs="Times New Roman"/>
          <w:sz w:val="24"/>
        </w:rPr>
        <w:t>–</w:t>
      </w:r>
      <w:r w:rsidRPr="001D6CF3">
        <w:rPr>
          <w:rFonts w:cs="Times New Roman"/>
          <w:sz w:val="24"/>
        </w:rPr>
        <w:t xml:space="preserve"> Divulga</w:t>
      </w:r>
      <w:r w:rsidR="00962D06">
        <w:rPr>
          <w:rFonts w:cs="Times New Roman"/>
          <w:sz w:val="24"/>
        </w:rPr>
        <w:t xml:space="preserve">r </w:t>
      </w:r>
      <w:r w:rsidRPr="001D6CF3">
        <w:rPr>
          <w:rFonts w:cs="Times New Roman"/>
          <w:sz w:val="24"/>
        </w:rPr>
        <w:t>os instrumentos jurídicos nacionais e internacionais ratificados pelo país concernente à protecção dos Direitos Humanos das mulheres.</w:t>
      </w:r>
      <w:r w:rsidR="001F48E8" w:rsidRPr="001F48E8">
        <w:t xml:space="preserve"> </w:t>
      </w:r>
    </w:p>
    <w:p w:rsidR="00884B79" w:rsidRDefault="001F48E8" w:rsidP="00884B79">
      <w:pPr>
        <w:spacing w:line="360" w:lineRule="auto"/>
        <w:jc w:val="both"/>
        <w:rPr>
          <w:rFonts w:cs="Times New Roman"/>
          <w:sz w:val="24"/>
        </w:rPr>
      </w:pPr>
      <w:r w:rsidRPr="00B546B8">
        <w:rPr>
          <w:rFonts w:cs="Times New Roman"/>
          <w:i/>
          <w:sz w:val="24"/>
          <w:u w:val="single"/>
        </w:rPr>
        <w:t>Ação 3</w:t>
      </w:r>
      <w:r w:rsidRPr="00B546B8">
        <w:rPr>
          <w:rFonts w:cs="Times New Roman"/>
          <w:sz w:val="24"/>
        </w:rPr>
        <w:t xml:space="preserve"> </w:t>
      </w:r>
      <w:r w:rsidR="00962D06">
        <w:rPr>
          <w:rFonts w:cs="Times New Roman"/>
          <w:sz w:val="24"/>
        </w:rPr>
        <w:t>–</w:t>
      </w:r>
      <w:r w:rsidRPr="00B546B8">
        <w:rPr>
          <w:rFonts w:cs="Times New Roman"/>
          <w:sz w:val="24"/>
        </w:rPr>
        <w:t xml:space="preserve"> </w:t>
      </w:r>
      <w:r w:rsidR="00962D06">
        <w:rPr>
          <w:rFonts w:cs="Times New Roman"/>
          <w:sz w:val="24"/>
        </w:rPr>
        <w:t>Proceder a r</w:t>
      </w:r>
      <w:r w:rsidRPr="00B546B8">
        <w:rPr>
          <w:rFonts w:cs="Times New Roman"/>
          <w:sz w:val="24"/>
        </w:rPr>
        <w:t>evisão de instrumentos jurídicos que protegem a mulher na área económica e na maternidade.</w:t>
      </w:r>
    </w:p>
    <w:p w:rsidR="00884B79" w:rsidRPr="001D6CF3" w:rsidRDefault="00884B79" w:rsidP="00C336A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2</w:t>
      </w:r>
      <w:r w:rsidRPr="001D6CF3">
        <w:rPr>
          <w:rFonts w:cs="Times New Roman"/>
          <w:sz w:val="24"/>
          <w:u w:val="single"/>
        </w:rPr>
        <w:t>:</w:t>
      </w:r>
      <w:r w:rsidR="00962D06">
        <w:rPr>
          <w:rFonts w:cs="Times New Roman"/>
          <w:sz w:val="24"/>
        </w:rPr>
        <w:t xml:space="preserve"> Até 2020</w:t>
      </w:r>
      <w:r w:rsidRPr="001D6CF3">
        <w:rPr>
          <w:rFonts w:cs="Times New Roman"/>
          <w:sz w:val="24"/>
        </w:rPr>
        <w:t xml:space="preserve"> haverá um número significativo de magistrados, polícias e funcionários judiciais capacitados para a efectivação das normas jurídicas de promoção de IEG e Direitos Humanos das mulheres</w:t>
      </w:r>
      <w:r w:rsidRPr="001D6CF3">
        <w:rPr>
          <w:rFonts w:cs="Times New Roman"/>
          <w:sz w:val="24"/>
        </w:rPr>
        <w:tab/>
      </w:r>
    </w:p>
    <w:p w:rsidR="00884B79" w:rsidRPr="001D6CF3" w:rsidRDefault="00884B79" w:rsidP="00884B79">
      <w:pPr>
        <w:spacing w:line="360" w:lineRule="auto"/>
        <w:jc w:val="both"/>
        <w:rPr>
          <w:rFonts w:cs="Times New Roman"/>
          <w:sz w:val="24"/>
          <w:u w:val="single"/>
        </w:rPr>
      </w:pPr>
      <w:r w:rsidRPr="001D6CF3">
        <w:rPr>
          <w:rFonts w:cs="Times New Roman"/>
          <w:i/>
          <w:sz w:val="24"/>
          <w:u w:val="single"/>
        </w:rPr>
        <w:t>Estratégia:</w:t>
      </w:r>
      <w:r w:rsidRPr="001D6CF3">
        <w:rPr>
          <w:rFonts w:cs="Times New Roman"/>
          <w:sz w:val="24"/>
        </w:rPr>
        <w:t xml:space="preserve"> Maior responsabilização e especialização das estruturas judiciais e jurídicas</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Ação 1</w:t>
      </w:r>
      <w:r w:rsidRPr="001D6CF3">
        <w:rPr>
          <w:rFonts w:cs="Times New Roman"/>
          <w:sz w:val="24"/>
        </w:rPr>
        <w:t xml:space="preserve"> - Promover formação avançada dos aplicadores da lei em matéria de IEG e Direitos Humanos;</w:t>
      </w:r>
    </w:p>
    <w:p w:rsidR="00B546B8" w:rsidRPr="00B546B8" w:rsidRDefault="00884B79" w:rsidP="00884B79">
      <w:pPr>
        <w:spacing w:line="360" w:lineRule="auto"/>
        <w:jc w:val="both"/>
        <w:rPr>
          <w:rFonts w:cs="Times New Roman"/>
          <w:sz w:val="24"/>
        </w:rPr>
      </w:pPr>
      <w:r w:rsidRPr="00B546B8">
        <w:rPr>
          <w:rFonts w:cs="Times New Roman"/>
          <w:i/>
          <w:sz w:val="24"/>
          <w:u w:val="single"/>
        </w:rPr>
        <w:t>Ação 2</w:t>
      </w:r>
      <w:r w:rsidRPr="00B546B8">
        <w:rPr>
          <w:rFonts w:cs="Times New Roman"/>
          <w:sz w:val="24"/>
        </w:rPr>
        <w:t xml:space="preserve"> </w:t>
      </w:r>
      <w:r w:rsidR="001F48E8" w:rsidRPr="00B546B8">
        <w:rPr>
          <w:rFonts w:cs="Times New Roman"/>
          <w:sz w:val="24"/>
        </w:rPr>
        <w:t>–</w:t>
      </w:r>
      <w:r w:rsidRPr="00B546B8">
        <w:rPr>
          <w:rFonts w:cs="Times New Roman"/>
          <w:sz w:val="24"/>
        </w:rPr>
        <w:t xml:space="preserve"> </w:t>
      </w:r>
      <w:r w:rsidR="001F48E8" w:rsidRPr="00B546B8">
        <w:rPr>
          <w:rFonts w:cs="Times New Roman"/>
          <w:sz w:val="24"/>
        </w:rPr>
        <w:t>Aumentar e autonomizar os</w:t>
      </w:r>
      <w:r w:rsidRPr="00B546B8">
        <w:rPr>
          <w:rFonts w:cs="Times New Roman"/>
          <w:sz w:val="24"/>
        </w:rPr>
        <w:t xml:space="preserve"> Tribunais </w:t>
      </w:r>
      <w:r w:rsidR="001F48E8" w:rsidRPr="00B546B8">
        <w:rPr>
          <w:rFonts w:cs="Times New Roman"/>
          <w:sz w:val="24"/>
        </w:rPr>
        <w:t xml:space="preserve">regionais e sectoriais </w:t>
      </w:r>
      <w:r w:rsidRPr="00B546B8">
        <w:rPr>
          <w:rFonts w:cs="Times New Roman"/>
          <w:sz w:val="24"/>
        </w:rPr>
        <w:t>de Família</w:t>
      </w:r>
      <w:r w:rsidR="001F48E8" w:rsidRPr="00B546B8">
        <w:rPr>
          <w:rFonts w:cs="Times New Roman"/>
          <w:sz w:val="24"/>
        </w:rPr>
        <w:t xml:space="preserve">, </w:t>
      </w:r>
      <w:r w:rsidRPr="00B546B8">
        <w:rPr>
          <w:rFonts w:cs="Times New Roman"/>
          <w:sz w:val="24"/>
        </w:rPr>
        <w:t xml:space="preserve">Menores e </w:t>
      </w:r>
      <w:r w:rsidR="001F48E8" w:rsidRPr="00B546B8">
        <w:rPr>
          <w:rFonts w:cs="Times New Roman"/>
          <w:sz w:val="24"/>
        </w:rPr>
        <w:t xml:space="preserve">trabalho e </w:t>
      </w:r>
      <w:r w:rsidRPr="00B546B8">
        <w:rPr>
          <w:rFonts w:cs="Times New Roman"/>
          <w:sz w:val="24"/>
        </w:rPr>
        <w:t>consequentemente o alargamento dos Centro de Ac</w:t>
      </w:r>
      <w:r w:rsidR="001F48E8" w:rsidRPr="00B546B8">
        <w:rPr>
          <w:rFonts w:cs="Times New Roman"/>
          <w:sz w:val="24"/>
        </w:rPr>
        <w:t>esso à Justiça a nível nacional</w:t>
      </w:r>
      <w:r w:rsidR="00E114F1" w:rsidRPr="00B546B8">
        <w:rPr>
          <w:rFonts w:cs="Times New Roman"/>
          <w:sz w:val="24"/>
        </w:rPr>
        <w:t>;</w:t>
      </w:r>
      <w:r w:rsidR="001F48E8" w:rsidRPr="00B546B8">
        <w:rPr>
          <w:rFonts w:cs="Times New Roman"/>
          <w:sz w:val="24"/>
        </w:rPr>
        <w:t xml:space="preserve"> </w:t>
      </w:r>
    </w:p>
    <w:p w:rsidR="00E114F1" w:rsidRDefault="00884B79" w:rsidP="00884B79">
      <w:pPr>
        <w:spacing w:line="360" w:lineRule="auto"/>
        <w:jc w:val="both"/>
        <w:rPr>
          <w:rFonts w:cs="Times New Roman"/>
          <w:sz w:val="24"/>
        </w:rPr>
      </w:pPr>
      <w:r w:rsidRPr="00B546B8">
        <w:rPr>
          <w:rFonts w:cs="Times New Roman"/>
          <w:i/>
          <w:sz w:val="24"/>
          <w:u w:val="single"/>
        </w:rPr>
        <w:t>Ação 3</w:t>
      </w:r>
      <w:r w:rsidRPr="00B546B8">
        <w:rPr>
          <w:rFonts w:cs="Times New Roman"/>
          <w:sz w:val="24"/>
        </w:rPr>
        <w:t xml:space="preserve"> </w:t>
      </w:r>
      <w:r w:rsidR="00E114F1" w:rsidRPr="00B546B8">
        <w:rPr>
          <w:rFonts w:cs="Times New Roman"/>
          <w:sz w:val="24"/>
        </w:rPr>
        <w:t>–</w:t>
      </w:r>
      <w:r w:rsidRPr="00B546B8">
        <w:rPr>
          <w:rFonts w:cs="Times New Roman"/>
          <w:sz w:val="24"/>
        </w:rPr>
        <w:t xml:space="preserve"> </w:t>
      </w:r>
      <w:r w:rsidR="00E114F1" w:rsidRPr="00B546B8">
        <w:rPr>
          <w:rFonts w:cs="Times New Roman"/>
          <w:sz w:val="24"/>
        </w:rPr>
        <w:t>Reabrir os tribunais nos sectores e zonas insulares</w:t>
      </w:r>
    </w:p>
    <w:p w:rsidR="007466CA" w:rsidRDefault="00E114F1" w:rsidP="00884B79">
      <w:pPr>
        <w:spacing w:line="360" w:lineRule="auto"/>
        <w:jc w:val="both"/>
        <w:rPr>
          <w:rFonts w:cs="Times New Roman"/>
          <w:sz w:val="24"/>
        </w:rPr>
      </w:pPr>
      <w:r w:rsidRPr="00B546B8">
        <w:rPr>
          <w:rFonts w:cs="Times New Roman"/>
          <w:sz w:val="24"/>
          <w:u w:val="single"/>
        </w:rPr>
        <w:lastRenderedPageBreak/>
        <w:t>Acão 4</w:t>
      </w:r>
      <w:r w:rsidRPr="00B546B8">
        <w:rPr>
          <w:rFonts w:cs="Times New Roman"/>
          <w:sz w:val="24"/>
        </w:rPr>
        <w:t xml:space="preserve">- Aumentar </w:t>
      </w:r>
      <w:r w:rsidR="00884B79" w:rsidRPr="00B546B8">
        <w:rPr>
          <w:rFonts w:cs="Times New Roman"/>
          <w:sz w:val="24"/>
        </w:rPr>
        <w:t>gabinetes de atendimento específico para os casos de VBG junto das esquadras policiais</w:t>
      </w:r>
      <w:r w:rsidRPr="00B546B8">
        <w:rPr>
          <w:rFonts w:cs="Times New Roman"/>
          <w:sz w:val="24"/>
        </w:rPr>
        <w:t xml:space="preserve"> em todo o território nacional</w:t>
      </w:r>
      <w:r w:rsidR="007466CA">
        <w:rPr>
          <w:rFonts w:cs="Times New Roman"/>
          <w:sz w:val="24"/>
        </w:rPr>
        <w:t xml:space="preserve"> </w:t>
      </w:r>
    </w:p>
    <w:p w:rsidR="00884B79" w:rsidRPr="00B546B8" w:rsidRDefault="00FD0FCD" w:rsidP="00884B79">
      <w:pPr>
        <w:spacing w:line="360" w:lineRule="auto"/>
        <w:jc w:val="both"/>
        <w:rPr>
          <w:rFonts w:cs="Times New Roman"/>
          <w:sz w:val="24"/>
        </w:rPr>
      </w:pPr>
      <w:r w:rsidRPr="00FD0FCD">
        <w:rPr>
          <w:rFonts w:cs="Times New Roman"/>
          <w:sz w:val="24"/>
          <w:u w:val="single"/>
        </w:rPr>
        <w:t>Açã</w:t>
      </w:r>
      <w:r w:rsidR="007466CA" w:rsidRPr="00FD0FCD">
        <w:rPr>
          <w:rFonts w:cs="Times New Roman"/>
          <w:sz w:val="24"/>
          <w:u w:val="single"/>
        </w:rPr>
        <w:t>o 5</w:t>
      </w:r>
      <w:r w:rsidR="007466CA">
        <w:rPr>
          <w:rFonts w:cs="Times New Roman"/>
          <w:sz w:val="24"/>
        </w:rPr>
        <w:t xml:space="preserve"> </w:t>
      </w:r>
      <w:r>
        <w:rPr>
          <w:rFonts w:cs="Times New Roman"/>
          <w:sz w:val="24"/>
        </w:rPr>
        <w:t>- P</w:t>
      </w:r>
      <w:r w:rsidR="007466CA">
        <w:rPr>
          <w:rFonts w:cs="Times New Roman"/>
          <w:sz w:val="24"/>
        </w:rPr>
        <w:t xml:space="preserve">roduzir </w:t>
      </w:r>
      <w:r w:rsidR="007466CA" w:rsidRPr="00B546B8">
        <w:rPr>
          <w:rFonts w:cs="Times New Roman"/>
          <w:sz w:val="24"/>
        </w:rPr>
        <w:t>uma lei para protecção</w:t>
      </w:r>
      <w:r w:rsidRPr="00B546B8">
        <w:rPr>
          <w:rFonts w:cs="Times New Roman"/>
          <w:sz w:val="24"/>
        </w:rPr>
        <w:t xml:space="preserve"> das testemunhas</w:t>
      </w:r>
      <w:r w:rsidR="00884B79" w:rsidRPr="00B546B8">
        <w:rPr>
          <w:rFonts w:cs="Times New Roman"/>
          <w:sz w:val="24"/>
        </w:rPr>
        <w:t>.</w:t>
      </w:r>
    </w:p>
    <w:p w:rsidR="00884B79" w:rsidRPr="00B546B8" w:rsidRDefault="00E122CF" w:rsidP="00884B79">
      <w:pPr>
        <w:spacing w:line="360" w:lineRule="auto"/>
        <w:jc w:val="both"/>
        <w:rPr>
          <w:rFonts w:cs="Times New Roman"/>
          <w:sz w:val="24"/>
          <w:u w:val="single"/>
        </w:rPr>
      </w:pPr>
      <w:r w:rsidRPr="00B546B8">
        <w:rPr>
          <w:rFonts w:cs="Times New Roman"/>
          <w:sz w:val="24"/>
          <w:u w:val="single"/>
        </w:rPr>
        <w:t>Ação</w:t>
      </w:r>
      <w:r w:rsidR="00FD0FCD" w:rsidRPr="00B546B8">
        <w:rPr>
          <w:rFonts w:cs="Times New Roman"/>
          <w:sz w:val="24"/>
          <w:u w:val="single"/>
        </w:rPr>
        <w:t xml:space="preserve"> 6</w:t>
      </w:r>
      <w:r w:rsidR="00E114F1" w:rsidRPr="00B546B8">
        <w:rPr>
          <w:rFonts w:cs="Times New Roman"/>
          <w:sz w:val="24"/>
        </w:rPr>
        <w:t xml:space="preserve"> – Criar incentivo para as mulheres operadoras de just</w:t>
      </w:r>
      <w:r w:rsidR="00B546B8">
        <w:rPr>
          <w:rFonts w:cs="Times New Roman"/>
          <w:sz w:val="24"/>
        </w:rPr>
        <w:t>iça colocadas no interior do paí</w:t>
      </w:r>
      <w:r w:rsidR="00E114F1" w:rsidRPr="00B546B8">
        <w:rPr>
          <w:rFonts w:cs="Times New Roman"/>
          <w:sz w:val="24"/>
        </w:rPr>
        <w:t>s</w:t>
      </w:r>
      <w:r w:rsidR="00B546B8">
        <w:rPr>
          <w:rFonts w:cs="Times New Roman"/>
          <w:sz w:val="24"/>
        </w:rPr>
        <w:t>.</w:t>
      </w:r>
      <w:r w:rsidR="00E114F1" w:rsidRPr="00B546B8">
        <w:rPr>
          <w:rFonts w:cs="Times New Roman"/>
          <w:sz w:val="24"/>
        </w:rPr>
        <w:t xml:space="preserve"> </w:t>
      </w:r>
    </w:p>
    <w:p w:rsidR="00884B79" w:rsidRPr="001D6CF3" w:rsidRDefault="00884B79" w:rsidP="00C336A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3:</w:t>
      </w:r>
      <w:r w:rsidR="00C336AB">
        <w:rPr>
          <w:rFonts w:cs="Times New Roman"/>
          <w:sz w:val="24"/>
        </w:rPr>
        <w:t xml:space="preserve"> Até 2025</w:t>
      </w:r>
      <w:r w:rsidR="00E114F1">
        <w:rPr>
          <w:rFonts w:cs="Times New Roman"/>
          <w:sz w:val="24"/>
        </w:rPr>
        <w:t xml:space="preserve"> </w:t>
      </w:r>
      <w:r w:rsidR="00E114F1" w:rsidRPr="00C336AB">
        <w:rPr>
          <w:rFonts w:cs="Times New Roman"/>
          <w:sz w:val="24"/>
        </w:rPr>
        <w:t>60</w:t>
      </w:r>
      <w:r w:rsidRPr="00C336AB">
        <w:rPr>
          <w:rFonts w:cs="Times New Roman"/>
          <w:sz w:val="24"/>
        </w:rPr>
        <w:t>%</w:t>
      </w:r>
      <w:r w:rsidRPr="001D6CF3">
        <w:rPr>
          <w:rFonts w:cs="Times New Roman"/>
          <w:sz w:val="24"/>
        </w:rPr>
        <w:t xml:space="preserve"> das mulheres estarão informadas e terão acesso aos mecanismos de protecção e serviços judiciais</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Alargamento e </w:t>
      </w:r>
      <w:r w:rsidR="00E43E00" w:rsidRPr="001D6CF3">
        <w:rPr>
          <w:rFonts w:cs="Times New Roman"/>
          <w:sz w:val="24"/>
        </w:rPr>
        <w:t>consolidação</w:t>
      </w:r>
      <w:r w:rsidRPr="001D6CF3">
        <w:rPr>
          <w:rFonts w:cs="Times New Roman"/>
          <w:sz w:val="24"/>
        </w:rPr>
        <w:t xml:space="preserve"> dos conhecimentos sobre os Direitos Humanos das Mulheres</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Ação 1</w:t>
      </w:r>
      <w:r w:rsidRPr="001D6CF3">
        <w:rPr>
          <w:rFonts w:cs="Times New Roman"/>
          <w:sz w:val="24"/>
        </w:rPr>
        <w:t xml:space="preserve"> - Refo</w:t>
      </w:r>
      <w:r w:rsidR="00C336AB">
        <w:rPr>
          <w:rFonts w:cs="Times New Roman"/>
          <w:sz w:val="24"/>
        </w:rPr>
        <w:t>r</w:t>
      </w:r>
      <w:r w:rsidRPr="001D6CF3">
        <w:rPr>
          <w:rFonts w:cs="Times New Roman"/>
          <w:sz w:val="24"/>
        </w:rPr>
        <w:t xml:space="preserve">çar os </w:t>
      </w:r>
      <w:r w:rsidRPr="00C336AB">
        <w:rPr>
          <w:rFonts w:cs="Times New Roman"/>
          <w:sz w:val="24"/>
        </w:rPr>
        <w:t>mecanismos de sensibilização e educação cívica sobre as práticas tradicionais nefastas</w:t>
      </w:r>
      <w:r w:rsidR="00E114F1" w:rsidRPr="00C336AB">
        <w:rPr>
          <w:rFonts w:cs="Times New Roman"/>
          <w:sz w:val="24"/>
        </w:rPr>
        <w:t xml:space="preserve"> e VBG</w:t>
      </w:r>
      <w:r w:rsidRPr="00C336AB">
        <w:rPr>
          <w:rFonts w:cs="Times New Roman"/>
          <w:sz w:val="24"/>
        </w:rPr>
        <w:t>;</w:t>
      </w:r>
      <w:r w:rsidRPr="001D6CF3">
        <w:rPr>
          <w:rFonts w:cs="Times New Roman"/>
          <w:sz w:val="24"/>
        </w:rPr>
        <w:t xml:space="preserve">   </w:t>
      </w:r>
    </w:p>
    <w:p w:rsidR="00884B79" w:rsidRPr="001D6CF3" w:rsidRDefault="00884B79" w:rsidP="00884B79">
      <w:pPr>
        <w:spacing w:line="360" w:lineRule="auto"/>
        <w:jc w:val="both"/>
        <w:rPr>
          <w:rFonts w:cs="Times New Roman"/>
          <w:sz w:val="24"/>
        </w:rPr>
      </w:pPr>
      <w:r w:rsidRPr="001D6CF3">
        <w:rPr>
          <w:rFonts w:cs="Times New Roman"/>
          <w:i/>
          <w:sz w:val="24"/>
          <w:u w:val="single"/>
        </w:rPr>
        <w:t>Ação 2</w:t>
      </w:r>
      <w:r w:rsidRPr="001D6CF3">
        <w:rPr>
          <w:rFonts w:cs="Times New Roman"/>
          <w:sz w:val="24"/>
        </w:rPr>
        <w:t xml:space="preserve"> - Reforçar a participação das mulheres nos espaços de resolução pacífica dos conflitos comunitários;</w:t>
      </w:r>
    </w:p>
    <w:p w:rsidR="00E114F1" w:rsidRPr="00F57936" w:rsidRDefault="00884B79" w:rsidP="00884B79">
      <w:pPr>
        <w:spacing w:line="360" w:lineRule="auto"/>
        <w:jc w:val="both"/>
        <w:rPr>
          <w:rFonts w:cs="Times New Roman"/>
          <w:sz w:val="24"/>
        </w:rPr>
      </w:pPr>
      <w:r w:rsidRPr="00C336AB">
        <w:rPr>
          <w:rFonts w:cs="Times New Roman"/>
          <w:i/>
          <w:sz w:val="24"/>
          <w:u w:val="single"/>
        </w:rPr>
        <w:t>Ação 3</w:t>
      </w:r>
      <w:r w:rsidRPr="00C336AB">
        <w:rPr>
          <w:rFonts w:cs="Times New Roman"/>
          <w:sz w:val="24"/>
        </w:rPr>
        <w:t xml:space="preserve"> - Criar programas radiofónicos</w:t>
      </w:r>
      <w:r w:rsidR="00E114F1" w:rsidRPr="00C336AB">
        <w:rPr>
          <w:rFonts w:cs="Times New Roman"/>
          <w:sz w:val="24"/>
        </w:rPr>
        <w:t xml:space="preserve">, televisivos, teatro e </w:t>
      </w:r>
      <w:proofErr w:type="spellStart"/>
      <w:r w:rsidR="00E114F1" w:rsidRPr="00C336AB">
        <w:rPr>
          <w:rFonts w:cs="Times New Roman"/>
          <w:i/>
          <w:sz w:val="24"/>
        </w:rPr>
        <w:t>djumbai</w:t>
      </w:r>
      <w:proofErr w:type="spellEnd"/>
      <w:r w:rsidR="00E114F1" w:rsidRPr="00C336AB">
        <w:rPr>
          <w:rFonts w:cs="Times New Roman"/>
          <w:sz w:val="24"/>
        </w:rPr>
        <w:t xml:space="preserve"> comunitários</w:t>
      </w:r>
      <w:r w:rsidRPr="00C336AB">
        <w:rPr>
          <w:rFonts w:cs="Times New Roman"/>
          <w:sz w:val="24"/>
        </w:rPr>
        <w:t xml:space="preserve"> com vista à </w:t>
      </w:r>
      <w:r w:rsidR="007D3AC5" w:rsidRPr="00C336AB">
        <w:rPr>
          <w:rFonts w:cs="Times New Roman"/>
          <w:sz w:val="24"/>
        </w:rPr>
        <w:t>mobilização social</w:t>
      </w:r>
      <w:r w:rsidRPr="00C336AB">
        <w:rPr>
          <w:rFonts w:cs="Times New Roman"/>
          <w:sz w:val="24"/>
        </w:rPr>
        <w:t xml:space="preserve"> relativo ao exercício da cidadania e consolidação de paz social.</w:t>
      </w:r>
    </w:p>
    <w:p w:rsidR="00884B79" w:rsidRPr="001D6CF3" w:rsidRDefault="00884B79" w:rsidP="00884B79">
      <w:pPr>
        <w:spacing w:line="360" w:lineRule="auto"/>
        <w:jc w:val="both"/>
        <w:rPr>
          <w:rFonts w:cs="Times New Roman"/>
          <w:b/>
          <w:sz w:val="24"/>
        </w:rPr>
      </w:pPr>
      <w:r w:rsidRPr="001D6CF3">
        <w:rPr>
          <w:rFonts w:cs="Times New Roman"/>
          <w:b/>
          <w:sz w:val="24"/>
        </w:rPr>
        <w:t xml:space="preserve">Objectivo específico 2: Promover a adoção de uma agenda de igualdade e equidade </w:t>
      </w:r>
      <w:r w:rsidR="00D73845">
        <w:rPr>
          <w:rFonts w:cs="Times New Roman"/>
          <w:b/>
          <w:sz w:val="24"/>
        </w:rPr>
        <w:t xml:space="preserve">de género nos sectores sociais </w:t>
      </w:r>
      <w:r w:rsidRPr="001D6CF3">
        <w:rPr>
          <w:rFonts w:cs="Times New Roman"/>
          <w:b/>
          <w:sz w:val="24"/>
        </w:rPr>
        <w:t>(saúde, educação, justiça, segurança, providência, habitação, água)</w:t>
      </w:r>
    </w:p>
    <w:p w:rsidR="00884B79" w:rsidRPr="00C336AB" w:rsidRDefault="00884B79" w:rsidP="00C336A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1:</w:t>
      </w:r>
      <w:r w:rsidR="00C336AB">
        <w:rPr>
          <w:rFonts w:cs="Times New Roman"/>
          <w:sz w:val="24"/>
        </w:rPr>
        <w:t xml:space="preserve"> Até 2025</w:t>
      </w:r>
      <w:r w:rsidRPr="001D6CF3">
        <w:rPr>
          <w:rFonts w:cs="Times New Roman"/>
          <w:sz w:val="24"/>
        </w:rPr>
        <w:t xml:space="preserve"> todos os sectores sociais dispõem de instrumentos de promoção de Iguald</w:t>
      </w:r>
      <w:r w:rsidRPr="00C336AB">
        <w:rPr>
          <w:rFonts w:cs="Times New Roman"/>
          <w:sz w:val="24"/>
        </w:rPr>
        <w:t>ade e Equidade de Género</w:t>
      </w:r>
      <w:r w:rsidRPr="00C336AB">
        <w:rPr>
          <w:rFonts w:cs="Times New Roman"/>
          <w:sz w:val="24"/>
        </w:rPr>
        <w:tab/>
      </w:r>
    </w:p>
    <w:p w:rsidR="00884B79" w:rsidRPr="001D6CF3" w:rsidRDefault="00884B79" w:rsidP="00884B79">
      <w:pPr>
        <w:spacing w:line="360" w:lineRule="auto"/>
        <w:jc w:val="both"/>
        <w:rPr>
          <w:rFonts w:cs="Times New Roman"/>
          <w:sz w:val="24"/>
        </w:rPr>
      </w:pPr>
      <w:r w:rsidRPr="00C336AB">
        <w:rPr>
          <w:rFonts w:cs="Times New Roman"/>
          <w:i/>
          <w:sz w:val="24"/>
          <w:u w:val="single"/>
        </w:rPr>
        <w:t>Estratégia:</w:t>
      </w:r>
      <w:r w:rsidRPr="00C336AB">
        <w:rPr>
          <w:rFonts w:cs="Times New Roman"/>
          <w:sz w:val="24"/>
        </w:rPr>
        <w:t xml:space="preserve"> </w:t>
      </w:r>
      <w:r w:rsidR="00E114F1" w:rsidRPr="00C336AB">
        <w:rPr>
          <w:rFonts w:cs="Times New Roman"/>
          <w:sz w:val="24"/>
        </w:rPr>
        <w:t xml:space="preserve">Participação activa da mulher como provedora e </w:t>
      </w:r>
      <w:r w:rsidR="00D73845" w:rsidRPr="00C336AB">
        <w:rPr>
          <w:rFonts w:cs="Times New Roman"/>
          <w:sz w:val="24"/>
        </w:rPr>
        <w:t>beneficiária</w:t>
      </w:r>
      <w:r w:rsidR="00E114F1" w:rsidRPr="00C336AB">
        <w:rPr>
          <w:rFonts w:cs="Times New Roman"/>
          <w:sz w:val="24"/>
        </w:rPr>
        <w:t xml:space="preserve"> dos serviços </w:t>
      </w:r>
      <w:r w:rsidRPr="00C336AB">
        <w:rPr>
          <w:rFonts w:cs="Times New Roman"/>
          <w:sz w:val="24"/>
        </w:rPr>
        <w:t>socia</w:t>
      </w:r>
      <w:r w:rsidR="00CA06C4" w:rsidRPr="00C336AB">
        <w:rPr>
          <w:rFonts w:cs="Times New Roman"/>
          <w:sz w:val="24"/>
        </w:rPr>
        <w:t>is</w:t>
      </w:r>
      <w:r w:rsidRPr="001D6CF3">
        <w:rPr>
          <w:rFonts w:cs="Times New Roman"/>
          <w:sz w:val="24"/>
        </w:rPr>
        <w:tab/>
      </w:r>
    </w:p>
    <w:p w:rsidR="00884B79" w:rsidRPr="002D10EB" w:rsidRDefault="00C336AB" w:rsidP="00884B79">
      <w:pPr>
        <w:spacing w:line="360" w:lineRule="auto"/>
        <w:jc w:val="both"/>
        <w:rPr>
          <w:rFonts w:cs="Times New Roman"/>
          <w:sz w:val="24"/>
        </w:rPr>
      </w:pPr>
      <w:r w:rsidRPr="002D10EB">
        <w:rPr>
          <w:rFonts w:cs="Times New Roman"/>
          <w:i/>
          <w:sz w:val="24"/>
          <w:u w:val="single"/>
        </w:rPr>
        <w:t>A</w:t>
      </w:r>
      <w:r w:rsidR="00884B79" w:rsidRPr="002D10EB">
        <w:rPr>
          <w:rFonts w:cs="Times New Roman"/>
          <w:i/>
          <w:sz w:val="24"/>
          <w:u w:val="single"/>
        </w:rPr>
        <w:t>ção 1</w:t>
      </w:r>
      <w:r w:rsidR="00884B79" w:rsidRPr="002D10EB">
        <w:rPr>
          <w:rFonts w:cs="Times New Roman"/>
          <w:sz w:val="24"/>
        </w:rPr>
        <w:t xml:space="preserve"> </w:t>
      </w:r>
      <w:r w:rsidR="007D3870" w:rsidRPr="002D10EB">
        <w:rPr>
          <w:rFonts w:cs="Times New Roman"/>
          <w:sz w:val="24"/>
        </w:rPr>
        <w:t>–</w:t>
      </w:r>
      <w:r w:rsidR="00884B79" w:rsidRPr="002D10EB">
        <w:rPr>
          <w:rFonts w:cs="Times New Roman"/>
          <w:sz w:val="24"/>
        </w:rPr>
        <w:t xml:space="preserve"> Institucionaliza</w:t>
      </w:r>
      <w:r w:rsidR="007D3870" w:rsidRPr="002D10EB">
        <w:rPr>
          <w:rFonts w:cs="Times New Roman"/>
          <w:sz w:val="24"/>
        </w:rPr>
        <w:t>r os</w:t>
      </w:r>
      <w:r w:rsidR="00CA06C4" w:rsidRPr="002D10EB">
        <w:rPr>
          <w:rFonts w:cs="Times New Roman"/>
          <w:sz w:val="24"/>
        </w:rPr>
        <w:t xml:space="preserve"> instrumentos (Plano de acção, manual de procedimento) de promoção da igualdade e equidade de género em todas as políticas sectoriais </w:t>
      </w:r>
    </w:p>
    <w:p w:rsidR="00884B79" w:rsidRPr="002D10EB" w:rsidRDefault="00884B79" w:rsidP="00884B79">
      <w:pPr>
        <w:spacing w:line="360" w:lineRule="auto"/>
        <w:jc w:val="both"/>
        <w:rPr>
          <w:rFonts w:cs="Times New Roman"/>
          <w:sz w:val="24"/>
        </w:rPr>
      </w:pPr>
      <w:r w:rsidRPr="002D10EB">
        <w:rPr>
          <w:rFonts w:cs="Times New Roman"/>
          <w:i/>
          <w:sz w:val="24"/>
          <w:u w:val="single"/>
        </w:rPr>
        <w:lastRenderedPageBreak/>
        <w:t>Ação 2</w:t>
      </w:r>
      <w:r w:rsidR="007D3870" w:rsidRPr="002D10EB">
        <w:rPr>
          <w:rFonts w:cs="Times New Roman"/>
          <w:sz w:val="24"/>
        </w:rPr>
        <w:t xml:space="preserve"> - Recolher, tratar</w:t>
      </w:r>
      <w:r w:rsidRPr="002D10EB">
        <w:rPr>
          <w:rFonts w:cs="Times New Roman"/>
          <w:sz w:val="24"/>
        </w:rPr>
        <w:t xml:space="preserve"> e divulga</w:t>
      </w:r>
      <w:r w:rsidR="007D3870" w:rsidRPr="002D10EB">
        <w:rPr>
          <w:rFonts w:cs="Times New Roman"/>
          <w:sz w:val="24"/>
        </w:rPr>
        <w:t>r</w:t>
      </w:r>
      <w:r w:rsidRPr="002D10EB">
        <w:rPr>
          <w:rFonts w:cs="Times New Roman"/>
          <w:sz w:val="24"/>
        </w:rPr>
        <w:t xml:space="preserve"> </w:t>
      </w:r>
      <w:r w:rsidR="007D3870" w:rsidRPr="002D10EB">
        <w:rPr>
          <w:rFonts w:cs="Times New Roman"/>
          <w:sz w:val="24"/>
        </w:rPr>
        <w:t>as</w:t>
      </w:r>
      <w:r w:rsidRPr="002D10EB">
        <w:rPr>
          <w:rFonts w:cs="Times New Roman"/>
          <w:sz w:val="24"/>
        </w:rPr>
        <w:t xml:space="preserve"> informaç</w:t>
      </w:r>
      <w:r w:rsidR="007D3870" w:rsidRPr="002D10EB">
        <w:rPr>
          <w:rFonts w:cs="Times New Roman"/>
          <w:sz w:val="24"/>
        </w:rPr>
        <w:t>ões os</w:t>
      </w:r>
      <w:r w:rsidRPr="002D10EB">
        <w:rPr>
          <w:rFonts w:cs="Times New Roman"/>
          <w:sz w:val="24"/>
        </w:rPr>
        <w:t xml:space="preserve"> </w:t>
      </w:r>
      <w:r w:rsidR="00CA06C4" w:rsidRPr="002D10EB">
        <w:rPr>
          <w:rFonts w:cs="Times New Roman"/>
          <w:sz w:val="24"/>
        </w:rPr>
        <w:t>sobre acordos de parceria para prestar serviço de saúde gratuita para as pessoas vulneráveis.</w:t>
      </w:r>
    </w:p>
    <w:p w:rsidR="00CA06C4" w:rsidRPr="002D10EB" w:rsidRDefault="00CA06C4" w:rsidP="00884B79">
      <w:pPr>
        <w:spacing w:line="360" w:lineRule="auto"/>
        <w:jc w:val="both"/>
        <w:rPr>
          <w:rFonts w:cs="Times New Roman"/>
          <w:sz w:val="24"/>
        </w:rPr>
      </w:pPr>
      <w:r w:rsidRPr="002D10EB">
        <w:rPr>
          <w:rFonts w:cs="Times New Roman"/>
          <w:sz w:val="24"/>
          <w:u w:val="single"/>
        </w:rPr>
        <w:t>Acção 3</w:t>
      </w:r>
      <w:r w:rsidRPr="002D10EB">
        <w:rPr>
          <w:rFonts w:cs="Times New Roman"/>
          <w:sz w:val="24"/>
        </w:rPr>
        <w:t xml:space="preserve"> – Reactivar as </w:t>
      </w:r>
      <w:r w:rsidR="00D73845" w:rsidRPr="002D10EB">
        <w:rPr>
          <w:rFonts w:cs="Times New Roman"/>
          <w:sz w:val="24"/>
        </w:rPr>
        <w:t>mútuas</w:t>
      </w:r>
      <w:r w:rsidRPr="002D10EB">
        <w:rPr>
          <w:rFonts w:cs="Times New Roman"/>
          <w:sz w:val="24"/>
        </w:rPr>
        <w:t xml:space="preserve"> de saúde comunitária (mecanismos comunitários de solidariedade social) para as pessoas </w:t>
      </w:r>
      <w:r w:rsidR="00D73845" w:rsidRPr="002D10EB">
        <w:rPr>
          <w:rFonts w:cs="Times New Roman"/>
          <w:sz w:val="24"/>
        </w:rPr>
        <w:t>vulneráveis.</w:t>
      </w:r>
    </w:p>
    <w:p w:rsidR="00884B79" w:rsidRPr="002D10EB" w:rsidRDefault="003E5C53" w:rsidP="00884B79">
      <w:pPr>
        <w:spacing w:line="360" w:lineRule="auto"/>
        <w:jc w:val="both"/>
        <w:rPr>
          <w:rFonts w:cs="Times New Roman"/>
          <w:sz w:val="24"/>
        </w:rPr>
      </w:pPr>
      <w:r w:rsidRPr="002D10EB">
        <w:rPr>
          <w:rFonts w:cs="Times New Roman"/>
          <w:i/>
          <w:sz w:val="24"/>
          <w:u w:val="single"/>
        </w:rPr>
        <w:t>Ação 4</w:t>
      </w:r>
      <w:r w:rsidR="00884B79" w:rsidRPr="002D10EB">
        <w:rPr>
          <w:rFonts w:cs="Times New Roman"/>
          <w:sz w:val="24"/>
        </w:rPr>
        <w:t xml:space="preserve"> - </w:t>
      </w:r>
      <w:r w:rsidR="00C336AB" w:rsidRPr="002D10EB">
        <w:rPr>
          <w:rFonts w:cs="Times New Roman"/>
          <w:sz w:val="24"/>
        </w:rPr>
        <w:t>Di</w:t>
      </w:r>
      <w:r w:rsidRPr="002D10EB">
        <w:rPr>
          <w:rFonts w:cs="Times New Roman"/>
          <w:sz w:val="24"/>
        </w:rPr>
        <w:t>ssemina</w:t>
      </w:r>
      <w:r w:rsidR="007D3870" w:rsidRPr="002D10EB">
        <w:rPr>
          <w:rFonts w:cs="Times New Roman"/>
          <w:sz w:val="24"/>
        </w:rPr>
        <w:t>r</w:t>
      </w:r>
      <w:r w:rsidRPr="002D10EB">
        <w:rPr>
          <w:rFonts w:cs="Times New Roman"/>
          <w:sz w:val="24"/>
        </w:rPr>
        <w:t xml:space="preserve"> os conteúdos da PNIEG II a nível interministerial, parceiros de desenvolvimento e OSC. </w:t>
      </w:r>
    </w:p>
    <w:p w:rsidR="00884B79" w:rsidRPr="001D6CF3" w:rsidRDefault="00884B79" w:rsidP="00884B79">
      <w:pPr>
        <w:spacing w:line="360" w:lineRule="auto"/>
        <w:jc w:val="both"/>
        <w:rPr>
          <w:rFonts w:cs="Times New Roman"/>
          <w:sz w:val="24"/>
        </w:rPr>
      </w:pPr>
      <w:r w:rsidRPr="002D10EB">
        <w:rPr>
          <w:rFonts w:cs="Times New Roman"/>
          <w:i/>
          <w:sz w:val="24"/>
          <w:u w:val="single"/>
        </w:rPr>
        <w:t>Meta 2:</w:t>
      </w:r>
      <w:r w:rsidRPr="002D10EB">
        <w:rPr>
          <w:rFonts w:cs="Times New Roman"/>
          <w:sz w:val="24"/>
        </w:rPr>
        <w:t xml:space="preserve"> Harmonizar </w:t>
      </w:r>
      <w:r w:rsidR="003E5C53" w:rsidRPr="002D10EB">
        <w:rPr>
          <w:rFonts w:cs="Times New Roman"/>
          <w:sz w:val="24"/>
        </w:rPr>
        <w:t>e assegurar o</w:t>
      </w:r>
      <w:r w:rsidR="007D3870" w:rsidRPr="002D10EB">
        <w:rPr>
          <w:rFonts w:cs="Times New Roman"/>
          <w:sz w:val="24"/>
        </w:rPr>
        <w:t xml:space="preserve"> </w:t>
      </w:r>
      <w:r w:rsidR="003E5C53" w:rsidRPr="002D10EB">
        <w:rPr>
          <w:rFonts w:cs="Times New Roman"/>
          <w:sz w:val="24"/>
        </w:rPr>
        <w:t>seguimento d</w:t>
      </w:r>
      <w:r w:rsidRPr="002D10EB">
        <w:rPr>
          <w:rFonts w:cs="Times New Roman"/>
          <w:sz w:val="24"/>
        </w:rPr>
        <w:t>os instrumentos de promoção de Igualdade e Equidade Género</w:t>
      </w:r>
      <w:r w:rsidRPr="001D6CF3">
        <w:rPr>
          <w:rFonts w:cs="Times New Roman"/>
          <w:sz w:val="24"/>
        </w:rPr>
        <w:tab/>
      </w:r>
    </w:p>
    <w:p w:rsidR="00884B79" w:rsidRPr="001D6CF3" w:rsidRDefault="00884B79" w:rsidP="002D10EB">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2D10EB">
        <w:rPr>
          <w:rFonts w:cs="Times New Roman"/>
          <w:i/>
          <w:sz w:val="24"/>
          <w:u w:val="single"/>
        </w:rPr>
        <w:t>Estratégia:</w:t>
      </w:r>
      <w:r w:rsidRPr="002D10EB">
        <w:rPr>
          <w:rFonts w:cs="Times New Roman"/>
          <w:sz w:val="24"/>
        </w:rPr>
        <w:t xml:space="preserve"> </w:t>
      </w:r>
      <w:r w:rsidR="002D10EB" w:rsidRPr="002D10EB">
        <w:rPr>
          <w:rFonts w:cs="Times New Roman"/>
          <w:sz w:val="24"/>
        </w:rPr>
        <w:t>A</w:t>
      </w:r>
      <w:r w:rsidR="00962D06">
        <w:rPr>
          <w:rFonts w:cs="Times New Roman"/>
          <w:sz w:val="24"/>
        </w:rPr>
        <w:t>c</w:t>
      </w:r>
      <w:r w:rsidR="002D10EB" w:rsidRPr="002D10EB">
        <w:rPr>
          <w:rFonts w:cs="Times New Roman"/>
          <w:sz w:val="24"/>
        </w:rPr>
        <w:t>tualização</w:t>
      </w:r>
      <w:r w:rsidR="00BF6BAF" w:rsidRPr="002D10EB">
        <w:rPr>
          <w:rFonts w:cs="Times New Roman"/>
          <w:sz w:val="24"/>
        </w:rPr>
        <w:t xml:space="preserve"> e </w:t>
      </w:r>
      <w:r w:rsidR="002D10EB" w:rsidRPr="002D10EB">
        <w:rPr>
          <w:rFonts w:cs="Times New Roman"/>
          <w:sz w:val="24"/>
        </w:rPr>
        <w:t>apropria</w:t>
      </w:r>
      <w:r w:rsidR="00BF6BAF" w:rsidRPr="002D10EB">
        <w:rPr>
          <w:rFonts w:cs="Times New Roman"/>
          <w:sz w:val="24"/>
        </w:rPr>
        <w:t xml:space="preserve">ção das </w:t>
      </w:r>
      <w:r w:rsidR="007D3870" w:rsidRPr="002D10EB">
        <w:rPr>
          <w:rFonts w:cs="Times New Roman"/>
          <w:sz w:val="24"/>
        </w:rPr>
        <w:t>políticas</w:t>
      </w:r>
      <w:r w:rsidR="002D10EB" w:rsidRPr="002D10EB">
        <w:rPr>
          <w:rFonts w:cs="Times New Roman"/>
          <w:sz w:val="24"/>
        </w:rPr>
        <w:t xml:space="preserve"> secto</w:t>
      </w:r>
      <w:r w:rsidR="00BF6BAF" w:rsidRPr="002D10EB">
        <w:rPr>
          <w:rFonts w:cs="Times New Roman"/>
          <w:sz w:val="24"/>
        </w:rPr>
        <w:t>ria</w:t>
      </w:r>
      <w:r w:rsidR="002D10EB" w:rsidRPr="002D10EB">
        <w:rPr>
          <w:rFonts w:cs="Times New Roman"/>
          <w:sz w:val="24"/>
        </w:rPr>
        <w:t>i</w:t>
      </w:r>
      <w:r w:rsidR="00BF6BAF" w:rsidRPr="002D10EB">
        <w:rPr>
          <w:rFonts w:cs="Times New Roman"/>
          <w:sz w:val="24"/>
        </w:rPr>
        <w:t>s</w:t>
      </w:r>
      <w:r w:rsidR="00BF6BAF">
        <w:rPr>
          <w:rFonts w:cs="Times New Roman"/>
          <w:sz w:val="24"/>
        </w:rPr>
        <w:t xml:space="preserve"> </w:t>
      </w:r>
    </w:p>
    <w:p w:rsidR="00884B79" w:rsidRPr="002D10EB" w:rsidRDefault="00884B79" w:rsidP="00884B79">
      <w:pPr>
        <w:spacing w:line="360" w:lineRule="auto"/>
        <w:jc w:val="both"/>
        <w:rPr>
          <w:rFonts w:cs="Times New Roman"/>
          <w:sz w:val="24"/>
        </w:rPr>
      </w:pPr>
      <w:r w:rsidRPr="002D10EB">
        <w:rPr>
          <w:rFonts w:cs="Times New Roman"/>
          <w:i/>
          <w:sz w:val="24"/>
          <w:u w:val="single"/>
        </w:rPr>
        <w:t>Ação 1</w:t>
      </w:r>
      <w:r w:rsidRPr="002D10EB">
        <w:rPr>
          <w:rFonts w:cs="Times New Roman"/>
          <w:sz w:val="24"/>
        </w:rPr>
        <w:t xml:space="preserve"> </w:t>
      </w:r>
      <w:r w:rsidR="007D3870" w:rsidRPr="002D10EB">
        <w:rPr>
          <w:rFonts w:cs="Times New Roman"/>
          <w:sz w:val="24"/>
        </w:rPr>
        <w:t xml:space="preserve">– Realizar acções de Lobby e advocacia para harmonização de </w:t>
      </w:r>
      <w:proofErr w:type="gramStart"/>
      <w:r w:rsidR="007D3870" w:rsidRPr="002D10EB">
        <w:rPr>
          <w:rFonts w:cs="Times New Roman"/>
          <w:sz w:val="24"/>
        </w:rPr>
        <w:t>politicas</w:t>
      </w:r>
      <w:proofErr w:type="gramEnd"/>
      <w:r w:rsidR="007D3870" w:rsidRPr="002D10EB">
        <w:rPr>
          <w:rFonts w:cs="Times New Roman"/>
          <w:sz w:val="24"/>
        </w:rPr>
        <w:t xml:space="preserve"> sectoriais</w:t>
      </w:r>
      <w:r w:rsidR="00D73845">
        <w:rPr>
          <w:rFonts w:cs="Times New Roman"/>
          <w:sz w:val="24"/>
        </w:rPr>
        <w:t>.</w:t>
      </w:r>
    </w:p>
    <w:p w:rsidR="00884B79" w:rsidRPr="001D6CF3" w:rsidRDefault="00884B79" w:rsidP="00884B79">
      <w:pPr>
        <w:spacing w:line="360" w:lineRule="auto"/>
        <w:jc w:val="both"/>
        <w:rPr>
          <w:rFonts w:cs="Times New Roman"/>
          <w:sz w:val="24"/>
        </w:rPr>
      </w:pPr>
      <w:r w:rsidRPr="002D10EB">
        <w:rPr>
          <w:rFonts w:cs="Times New Roman"/>
          <w:i/>
          <w:sz w:val="24"/>
          <w:u w:val="single"/>
        </w:rPr>
        <w:t>Ação 2</w:t>
      </w:r>
      <w:r w:rsidRPr="002D10EB">
        <w:rPr>
          <w:rFonts w:cs="Times New Roman"/>
          <w:sz w:val="24"/>
        </w:rPr>
        <w:t xml:space="preserve"> </w:t>
      </w:r>
      <w:r w:rsidR="007D3870" w:rsidRPr="002D10EB">
        <w:rPr>
          <w:rFonts w:cs="Times New Roman"/>
          <w:sz w:val="24"/>
        </w:rPr>
        <w:t>– Promove</w:t>
      </w:r>
      <w:r w:rsidR="00E122CF" w:rsidRPr="002D10EB">
        <w:rPr>
          <w:rFonts w:cs="Times New Roman"/>
          <w:sz w:val="24"/>
        </w:rPr>
        <w:t>r</w:t>
      </w:r>
      <w:r w:rsidR="007D3870" w:rsidRPr="002D10EB">
        <w:rPr>
          <w:rFonts w:cs="Times New Roman"/>
          <w:sz w:val="24"/>
        </w:rPr>
        <w:t xml:space="preserve"> discussão </w:t>
      </w:r>
      <w:r w:rsidR="00E122CF" w:rsidRPr="002D10EB">
        <w:rPr>
          <w:rFonts w:cs="Times New Roman"/>
          <w:sz w:val="24"/>
        </w:rPr>
        <w:t>pública</w:t>
      </w:r>
      <w:r w:rsidR="007D3870" w:rsidRPr="002D10EB">
        <w:rPr>
          <w:rFonts w:cs="Times New Roman"/>
          <w:sz w:val="24"/>
        </w:rPr>
        <w:t xml:space="preserve"> de relatório independente sobre o estado de implementação das políticas sectoriais sensíveis ao género</w:t>
      </w:r>
      <w:r w:rsidR="00D73845">
        <w:rPr>
          <w:rFonts w:cs="Times New Roman"/>
          <w:sz w:val="24"/>
        </w:rPr>
        <w:t>.</w:t>
      </w:r>
    </w:p>
    <w:p w:rsidR="00884B79" w:rsidRPr="001D6CF3" w:rsidRDefault="00884B79" w:rsidP="00884B79">
      <w:pPr>
        <w:spacing w:line="360" w:lineRule="auto"/>
        <w:jc w:val="both"/>
        <w:rPr>
          <w:rFonts w:cs="Times New Roman"/>
          <w:sz w:val="24"/>
        </w:rPr>
      </w:pPr>
      <w:r w:rsidRPr="001D6CF3">
        <w:rPr>
          <w:rFonts w:cs="Times New Roman"/>
          <w:i/>
          <w:sz w:val="24"/>
          <w:u w:val="single"/>
        </w:rPr>
        <w:t>Meta 3:</w:t>
      </w:r>
      <w:r w:rsidR="00B61045" w:rsidRPr="001D6CF3">
        <w:rPr>
          <w:rFonts w:cs="Times New Roman"/>
          <w:sz w:val="24"/>
        </w:rPr>
        <w:t xml:space="preserve"> </w:t>
      </w:r>
      <w:r w:rsidRPr="001D6CF3">
        <w:rPr>
          <w:rFonts w:cs="Times New Roman"/>
          <w:sz w:val="24"/>
        </w:rPr>
        <w:t>Todos os sectores sociais implementam no seio dos seus órgãos, a Igualdade e Equidade de G</w:t>
      </w:r>
      <w:r w:rsidR="00B83AC3">
        <w:rPr>
          <w:rFonts w:cs="Times New Roman"/>
          <w:sz w:val="24"/>
        </w:rPr>
        <w:t>énero a um nível de 40% até 2025</w:t>
      </w:r>
      <w:r w:rsidR="00D73845">
        <w:rPr>
          <w:rFonts w:cs="Times New Roman"/>
          <w:sz w:val="24"/>
        </w:rPr>
        <w:t>.</w:t>
      </w:r>
      <w:r w:rsidRPr="001D6CF3">
        <w:rPr>
          <w:rFonts w:cs="Times New Roman"/>
          <w:sz w:val="24"/>
        </w:rPr>
        <w:tab/>
      </w:r>
    </w:p>
    <w:p w:rsidR="00884B79" w:rsidRPr="001D6CF3" w:rsidRDefault="00884B79" w:rsidP="00B83AC3">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B83AC3">
        <w:rPr>
          <w:rFonts w:cs="Times New Roman"/>
          <w:i/>
          <w:sz w:val="24"/>
          <w:u w:val="single"/>
        </w:rPr>
        <w:t>Estratégia:</w:t>
      </w:r>
      <w:r w:rsidRPr="00B83AC3">
        <w:rPr>
          <w:rFonts w:cs="Times New Roman"/>
          <w:sz w:val="24"/>
        </w:rPr>
        <w:t xml:space="preserve"> </w:t>
      </w:r>
      <w:r w:rsidR="00B83AC3">
        <w:rPr>
          <w:rFonts w:cs="Times New Roman"/>
          <w:sz w:val="24"/>
        </w:rPr>
        <w:t>Apl</w:t>
      </w:r>
      <w:r w:rsidRPr="00B83AC3">
        <w:rPr>
          <w:rFonts w:cs="Times New Roman"/>
          <w:sz w:val="24"/>
        </w:rPr>
        <w:t xml:space="preserve">icação da </w:t>
      </w:r>
      <w:r w:rsidR="007D3870" w:rsidRPr="00B83AC3">
        <w:rPr>
          <w:rFonts w:cs="Times New Roman"/>
          <w:sz w:val="24"/>
        </w:rPr>
        <w:t xml:space="preserve">lei de paridade </w:t>
      </w:r>
      <w:r w:rsidRPr="00B83AC3">
        <w:rPr>
          <w:rFonts w:cs="Times New Roman"/>
          <w:sz w:val="24"/>
        </w:rPr>
        <w:t>em todos os sectores sociais</w:t>
      </w:r>
      <w:r w:rsidRPr="001D6CF3">
        <w:rPr>
          <w:rFonts w:cs="Times New Roman"/>
          <w:sz w:val="24"/>
        </w:rPr>
        <w:tab/>
      </w:r>
    </w:p>
    <w:p w:rsidR="00884B79" w:rsidRPr="007D3870" w:rsidRDefault="00884B79" w:rsidP="00884B79">
      <w:pPr>
        <w:spacing w:line="360" w:lineRule="auto"/>
        <w:jc w:val="both"/>
        <w:rPr>
          <w:rFonts w:cs="Times New Roman"/>
          <w:sz w:val="24"/>
        </w:rPr>
      </w:pPr>
      <w:r w:rsidRPr="007D3870">
        <w:rPr>
          <w:rFonts w:cs="Times New Roman"/>
          <w:i/>
          <w:sz w:val="24"/>
          <w:u w:val="single"/>
        </w:rPr>
        <w:t>Ação 1</w:t>
      </w:r>
      <w:r w:rsidR="00B61045" w:rsidRPr="007D3870">
        <w:rPr>
          <w:rFonts w:cs="Times New Roman"/>
          <w:sz w:val="24"/>
        </w:rPr>
        <w:t xml:space="preserve"> </w:t>
      </w:r>
      <w:r w:rsidR="00E122CF">
        <w:rPr>
          <w:rFonts w:cs="Times New Roman"/>
          <w:sz w:val="24"/>
        </w:rPr>
        <w:t>–</w:t>
      </w:r>
      <w:r w:rsidR="007E63A4">
        <w:rPr>
          <w:rFonts w:cs="Times New Roman"/>
          <w:sz w:val="24"/>
        </w:rPr>
        <w:t xml:space="preserve"> </w:t>
      </w:r>
      <w:r w:rsidR="00E122CF">
        <w:rPr>
          <w:rFonts w:cs="Times New Roman"/>
          <w:sz w:val="24"/>
        </w:rPr>
        <w:t xml:space="preserve">Advogar para a aprovação, promulgação e publicação no </w:t>
      </w:r>
      <w:r w:rsidR="00D73845">
        <w:rPr>
          <w:rFonts w:cs="Times New Roman"/>
          <w:sz w:val="24"/>
        </w:rPr>
        <w:t>boletim oficial da lei de quota.</w:t>
      </w:r>
    </w:p>
    <w:p w:rsidR="007F6782" w:rsidRDefault="00884B79" w:rsidP="00884B79">
      <w:pPr>
        <w:spacing w:line="360" w:lineRule="auto"/>
        <w:jc w:val="both"/>
        <w:rPr>
          <w:rFonts w:cs="Times New Roman"/>
          <w:sz w:val="24"/>
        </w:rPr>
      </w:pPr>
      <w:r w:rsidRPr="007D3870">
        <w:rPr>
          <w:rFonts w:cs="Times New Roman"/>
          <w:i/>
          <w:sz w:val="24"/>
          <w:u w:val="single"/>
        </w:rPr>
        <w:t>Ação 2</w:t>
      </w:r>
      <w:r w:rsidR="00B61045" w:rsidRPr="007D3870">
        <w:rPr>
          <w:rFonts w:cs="Times New Roman"/>
          <w:sz w:val="24"/>
        </w:rPr>
        <w:t xml:space="preserve"> </w:t>
      </w:r>
      <w:r w:rsidR="00D73845" w:rsidRPr="007D3870">
        <w:rPr>
          <w:rFonts w:cs="Times New Roman"/>
          <w:sz w:val="24"/>
        </w:rPr>
        <w:t xml:space="preserve">- </w:t>
      </w:r>
      <w:r w:rsidR="00D73845">
        <w:rPr>
          <w:rFonts w:cs="Times New Roman"/>
          <w:sz w:val="24"/>
        </w:rPr>
        <w:t>Advogar</w:t>
      </w:r>
      <w:r w:rsidR="007F6782">
        <w:rPr>
          <w:rFonts w:cs="Times New Roman"/>
          <w:sz w:val="24"/>
        </w:rPr>
        <w:t xml:space="preserve"> para a revisão da </w:t>
      </w:r>
      <w:r w:rsidR="00D73845">
        <w:rPr>
          <w:rFonts w:cs="Times New Roman"/>
          <w:sz w:val="24"/>
        </w:rPr>
        <w:t>lei-quadro</w:t>
      </w:r>
      <w:r w:rsidR="007F6782">
        <w:rPr>
          <w:rFonts w:cs="Times New Roman"/>
          <w:sz w:val="24"/>
        </w:rPr>
        <w:t xml:space="preserve"> dos partidos políticos e a e lei eleitoral</w:t>
      </w:r>
    </w:p>
    <w:p w:rsidR="00884B79" w:rsidRPr="007D3870" w:rsidRDefault="00B61045" w:rsidP="00884B79">
      <w:pPr>
        <w:spacing w:line="360" w:lineRule="auto"/>
        <w:jc w:val="both"/>
        <w:rPr>
          <w:rFonts w:cs="Times New Roman"/>
          <w:sz w:val="24"/>
        </w:rPr>
      </w:pPr>
      <w:r w:rsidRPr="007D3870">
        <w:rPr>
          <w:rFonts w:cs="Times New Roman"/>
          <w:sz w:val="24"/>
          <w:u w:val="single"/>
        </w:rPr>
        <w:t>Ação 3</w:t>
      </w:r>
      <w:r w:rsidRPr="007D3870">
        <w:rPr>
          <w:rFonts w:cs="Times New Roman"/>
          <w:sz w:val="24"/>
        </w:rPr>
        <w:t xml:space="preserve"> </w:t>
      </w:r>
      <w:r w:rsidR="00D73845" w:rsidRPr="007D3870">
        <w:rPr>
          <w:rFonts w:cs="Times New Roman"/>
          <w:sz w:val="24"/>
        </w:rPr>
        <w:t>-</w:t>
      </w:r>
      <w:r w:rsidR="00D73845" w:rsidRPr="007F6782">
        <w:rPr>
          <w:rFonts w:cs="Times New Roman"/>
          <w:sz w:val="24"/>
        </w:rPr>
        <w:t xml:space="preserve"> </w:t>
      </w:r>
      <w:r w:rsidR="00D73845">
        <w:rPr>
          <w:rFonts w:cs="Times New Roman"/>
          <w:sz w:val="24"/>
        </w:rPr>
        <w:t xml:space="preserve">Encorajar </w:t>
      </w:r>
      <w:r w:rsidR="007F6782">
        <w:rPr>
          <w:rFonts w:cs="Times New Roman"/>
          <w:sz w:val="24"/>
        </w:rPr>
        <w:t xml:space="preserve">e capacitar as mulheres </w:t>
      </w:r>
      <w:r w:rsidR="00D73845">
        <w:rPr>
          <w:rFonts w:cs="Times New Roman"/>
          <w:sz w:val="24"/>
        </w:rPr>
        <w:t>a participarem na vida polí</w:t>
      </w:r>
      <w:r w:rsidR="007F6782">
        <w:rPr>
          <w:rFonts w:cs="Times New Roman"/>
          <w:sz w:val="24"/>
        </w:rPr>
        <w:t>tica activa.</w:t>
      </w:r>
    </w:p>
    <w:p w:rsidR="00884B79" w:rsidRDefault="00884B79" w:rsidP="00884B79">
      <w:pPr>
        <w:spacing w:line="360" w:lineRule="auto"/>
        <w:jc w:val="both"/>
        <w:rPr>
          <w:rFonts w:cs="Times New Roman"/>
          <w:sz w:val="24"/>
        </w:rPr>
      </w:pPr>
    </w:p>
    <w:p w:rsidR="00F57936" w:rsidRDefault="00F57936" w:rsidP="00884B79">
      <w:pPr>
        <w:spacing w:line="360" w:lineRule="auto"/>
        <w:jc w:val="both"/>
        <w:rPr>
          <w:rFonts w:cs="Times New Roman"/>
          <w:sz w:val="24"/>
        </w:rPr>
      </w:pPr>
    </w:p>
    <w:p w:rsidR="00F57936" w:rsidRPr="001D6CF3" w:rsidRDefault="00F57936" w:rsidP="00884B79">
      <w:pPr>
        <w:spacing w:line="360" w:lineRule="auto"/>
        <w:jc w:val="both"/>
        <w:rPr>
          <w:rFonts w:cs="Times New Roman"/>
          <w:sz w:val="24"/>
        </w:rPr>
      </w:pPr>
    </w:p>
    <w:p w:rsidR="00884B79" w:rsidRPr="001D6CF3" w:rsidRDefault="00884B79" w:rsidP="00884B79">
      <w:pPr>
        <w:spacing w:line="360" w:lineRule="auto"/>
        <w:jc w:val="both"/>
        <w:rPr>
          <w:rFonts w:cs="Times New Roman"/>
          <w:b/>
          <w:sz w:val="24"/>
        </w:rPr>
      </w:pPr>
      <w:r w:rsidRPr="001D6CF3">
        <w:rPr>
          <w:rFonts w:cs="Times New Roman"/>
          <w:b/>
          <w:sz w:val="24"/>
        </w:rPr>
        <w:lastRenderedPageBreak/>
        <w:t>Objetivo Específico 3: Reforçar os mecanismos nacionais para a igualdade e equidade de género e o empoderamento das mulheres ao nível da administração pública</w:t>
      </w:r>
    </w:p>
    <w:p w:rsidR="00884B79" w:rsidRPr="001D6CF3" w:rsidRDefault="00884B79" w:rsidP="00884B79">
      <w:pPr>
        <w:spacing w:line="360" w:lineRule="auto"/>
        <w:jc w:val="both"/>
        <w:rPr>
          <w:rFonts w:cs="Times New Roman"/>
          <w:sz w:val="24"/>
        </w:rPr>
      </w:pPr>
      <w:r w:rsidRPr="00B83AC3">
        <w:rPr>
          <w:rFonts w:cs="Times New Roman"/>
          <w:i/>
          <w:sz w:val="24"/>
          <w:u w:val="single"/>
        </w:rPr>
        <w:t>Meta 1</w:t>
      </w:r>
      <w:r w:rsidR="002E2AB1" w:rsidRPr="00B83AC3">
        <w:rPr>
          <w:rFonts w:cs="Times New Roman"/>
          <w:i/>
          <w:sz w:val="24"/>
          <w:u w:val="single"/>
        </w:rPr>
        <w:t>:</w:t>
      </w:r>
      <w:r w:rsidR="002E2AB1" w:rsidRPr="00B83AC3">
        <w:rPr>
          <w:rFonts w:cs="Times New Roman"/>
          <w:sz w:val="24"/>
        </w:rPr>
        <w:t xml:space="preserve"> </w:t>
      </w:r>
      <w:r w:rsidR="006106F0" w:rsidRPr="00B83AC3">
        <w:rPr>
          <w:rFonts w:cs="Times New Roman"/>
          <w:sz w:val="24"/>
        </w:rPr>
        <w:t>Formação</w:t>
      </w:r>
      <w:r w:rsidR="000962AE" w:rsidRPr="00B83AC3">
        <w:rPr>
          <w:rFonts w:cs="Times New Roman"/>
          <w:sz w:val="24"/>
        </w:rPr>
        <w:t xml:space="preserve"> e informação </w:t>
      </w:r>
      <w:r w:rsidR="006106F0" w:rsidRPr="00B83AC3">
        <w:rPr>
          <w:rFonts w:cs="Times New Roman"/>
          <w:sz w:val="24"/>
        </w:rPr>
        <w:t>das mulheres sobre mecanismos de IEG e empoderamento disponíveis a nível nacional e internacional</w:t>
      </w:r>
      <w:r w:rsidR="00B83AC3" w:rsidRPr="00B83AC3">
        <w:rPr>
          <w:rFonts w:cs="Times New Roman"/>
          <w:sz w:val="24"/>
        </w:rPr>
        <w:t xml:space="preserve"> </w:t>
      </w:r>
      <w:r w:rsidR="00D73845">
        <w:rPr>
          <w:rFonts w:cs="Times New Roman"/>
          <w:sz w:val="24"/>
        </w:rPr>
        <w:t>adoptada</w:t>
      </w:r>
      <w:r w:rsidRPr="001D6CF3">
        <w:rPr>
          <w:rFonts w:cs="Times New Roman"/>
          <w:sz w:val="24"/>
        </w:rPr>
        <w:t xml:space="preserve"> sobre IEG</w:t>
      </w:r>
      <w:r w:rsidRPr="001D6CF3">
        <w:rPr>
          <w:rFonts w:cs="Times New Roman"/>
          <w:sz w:val="24"/>
        </w:rPr>
        <w:tab/>
      </w:r>
    </w:p>
    <w:p w:rsidR="00884B79" w:rsidRPr="008A475B" w:rsidRDefault="00884B79" w:rsidP="00B83AC3">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u w:val="single"/>
        </w:rPr>
      </w:pPr>
      <w:r w:rsidRPr="001D6CF3">
        <w:rPr>
          <w:rFonts w:cs="Times New Roman"/>
          <w:i/>
          <w:sz w:val="24"/>
          <w:u w:val="single"/>
        </w:rPr>
        <w:t>Estratégia:</w:t>
      </w:r>
      <w:r w:rsidRPr="001D6CF3">
        <w:rPr>
          <w:rFonts w:cs="Times New Roman"/>
          <w:i/>
          <w:sz w:val="24"/>
        </w:rPr>
        <w:t xml:space="preserve"> </w:t>
      </w:r>
      <w:r w:rsidR="008A475B" w:rsidRPr="00B83AC3">
        <w:rPr>
          <w:rFonts w:cs="Times New Roman"/>
          <w:sz w:val="24"/>
        </w:rPr>
        <w:t>Mulheres</w:t>
      </w:r>
      <w:r w:rsidR="006106F0" w:rsidRPr="00B83AC3">
        <w:rPr>
          <w:rFonts w:cs="Times New Roman"/>
          <w:sz w:val="24"/>
        </w:rPr>
        <w:t xml:space="preserve"> organizadas e </w:t>
      </w:r>
      <w:r w:rsidR="00D73845">
        <w:rPr>
          <w:rFonts w:cs="Times New Roman"/>
          <w:sz w:val="24"/>
        </w:rPr>
        <w:t>capacitadas intervêm</w:t>
      </w:r>
      <w:r w:rsidR="008A475B" w:rsidRPr="00B83AC3">
        <w:rPr>
          <w:rFonts w:cs="Times New Roman"/>
          <w:sz w:val="24"/>
        </w:rPr>
        <w:t xml:space="preserve"> </w:t>
      </w:r>
      <w:r w:rsidR="00D73845" w:rsidRPr="00B83AC3">
        <w:rPr>
          <w:rFonts w:cs="Times New Roman"/>
          <w:sz w:val="24"/>
        </w:rPr>
        <w:t>nos órgãos</w:t>
      </w:r>
      <w:r w:rsidR="008A475B" w:rsidRPr="00B83AC3">
        <w:rPr>
          <w:rFonts w:cs="Times New Roman"/>
          <w:sz w:val="24"/>
        </w:rPr>
        <w:t xml:space="preserve"> administrativos e de tomada de decisão</w:t>
      </w:r>
    </w:p>
    <w:p w:rsidR="00884B79" w:rsidRPr="001D6CF3" w:rsidRDefault="00884B79" w:rsidP="00884B79">
      <w:pPr>
        <w:spacing w:line="360" w:lineRule="auto"/>
        <w:jc w:val="both"/>
        <w:rPr>
          <w:rFonts w:cs="Times New Roman"/>
          <w:sz w:val="24"/>
        </w:rPr>
      </w:pPr>
      <w:r w:rsidRPr="00B83AC3">
        <w:rPr>
          <w:rFonts w:cs="Times New Roman"/>
          <w:i/>
          <w:sz w:val="24"/>
          <w:u w:val="single"/>
        </w:rPr>
        <w:t>Ação 1</w:t>
      </w:r>
      <w:r w:rsidR="002E2AB1" w:rsidRPr="00B83AC3">
        <w:rPr>
          <w:rFonts w:cs="Times New Roman"/>
          <w:sz w:val="24"/>
        </w:rPr>
        <w:t xml:space="preserve"> </w:t>
      </w:r>
      <w:r w:rsidR="006106F0" w:rsidRPr="00B83AC3">
        <w:rPr>
          <w:rFonts w:cs="Times New Roman"/>
          <w:sz w:val="24"/>
        </w:rPr>
        <w:t>–</w:t>
      </w:r>
      <w:r w:rsidRPr="00B83AC3">
        <w:rPr>
          <w:rFonts w:cs="Times New Roman"/>
          <w:sz w:val="24"/>
        </w:rPr>
        <w:t xml:space="preserve"> </w:t>
      </w:r>
      <w:r w:rsidR="006106F0" w:rsidRPr="00B83AC3">
        <w:rPr>
          <w:rFonts w:cs="Times New Roman"/>
          <w:sz w:val="24"/>
        </w:rPr>
        <w:t>Reforçar as c</w:t>
      </w:r>
      <w:r w:rsidRPr="00B83AC3">
        <w:rPr>
          <w:rFonts w:cs="Times New Roman"/>
          <w:sz w:val="24"/>
        </w:rPr>
        <w:t>ampanhas de sensibilização</w:t>
      </w:r>
      <w:r w:rsidR="000962AE" w:rsidRPr="00B83AC3">
        <w:rPr>
          <w:rFonts w:cs="Times New Roman"/>
          <w:sz w:val="24"/>
        </w:rPr>
        <w:t xml:space="preserve"> sobre </w:t>
      </w:r>
      <w:r w:rsidR="006106F0" w:rsidRPr="00B83AC3">
        <w:rPr>
          <w:rFonts w:cs="Times New Roman"/>
          <w:sz w:val="24"/>
        </w:rPr>
        <w:t xml:space="preserve">participação da mulher na vida </w:t>
      </w:r>
      <w:r w:rsidR="002D23B7" w:rsidRPr="00B83AC3">
        <w:rPr>
          <w:rFonts w:cs="Times New Roman"/>
          <w:sz w:val="24"/>
        </w:rPr>
        <w:t>pública</w:t>
      </w:r>
      <w:r w:rsidRPr="00B83AC3">
        <w:rPr>
          <w:rFonts w:cs="Times New Roman"/>
          <w:sz w:val="24"/>
        </w:rPr>
        <w:t>;</w:t>
      </w:r>
    </w:p>
    <w:p w:rsidR="00884B79" w:rsidRPr="005C0643" w:rsidRDefault="00884B79" w:rsidP="00884B79">
      <w:pPr>
        <w:spacing w:line="360" w:lineRule="auto"/>
        <w:jc w:val="both"/>
        <w:rPr>
          <w:rFonts w:cs="Times New Roman"/>
          <w:sz w:val="24"/>
          <w:u w:val="single"/>
        </w:rPr>
      </w:pPr>
      <w:r w:rsidRPr="005C0643">
        <w:rPr>
          <w:rFonts w:cs="Times New Roman"/>
          <w:i/>
          <w:sz w:val="24"/>
          <w:u w:val="single"/>
        </w:rPr>
        <w:t>Ação 2</w:t>
      </w:r>
      <w:r w:rsidR="002E2AB1" w:rsidRPr="005C0643">
        <w:rPr>
          <w:rFonts w:cs="Times New Roman"/>
          <w:sz w:val="24"/>
        </w:rPr>
        <w:t xml:space="preserve"> </w:t>
      </w:r>
      <w:r w:rsidR="006106F0" w:rsidRPr="005C0643">
        <w:rPr>
          <w:rFonts w:cs="Times New Roman"/>
          <w:sz w:val="24"/>
        </w:rPr>
        <w:t>– Organizar, seminários e c</w:t>
      </w:r>
      <w:r w:rsidRPr="005C0643">
        <w:rPr>
          <w:rFonts w:cs="Times New Roman"/>
          <w:sz w:val="24"/>
        </w:rPr>
        <w:t>onferências regionais e sectoriais</w:t>
      </w:r>
      <w:r w:rsidR="006106F0" w:rsidRPr="005C0643">
        <w:rPr>
          <w:rFonts w:cs="Times New Roman"/>
          <w:sz w:val="24"/>
        </w:rPr>
        <w:t xml:space="preserve"> sobre IEG e empoderamento da Mulher</w:t>
      </w:r>
      <w:r w:rsidRPr="005C0643">
        <w:rPr>
          <w:rFonts w:cs="Times New Roman"/>
          <w:sz w:val="24"/>
        </w:rPr>
        <w:t>;</w:t>
      </w:r>
    </w:p>
    <w:p w:rsidR="005C0643" w:rsidRPr="00F57936" w:rsidRDefault="00884B79" w:rsidP="00884B79">
      <w:pPr>
        <w:spacing w:line="360" w:lineRule="auto"/>
        <w:jc w:val="both"/>
        <w:rPr>
          <w:rFonts w:cs="Times New Roman"/>
          <w:sz w:val="24"/>
        </w:rPr>
      </w:pPr>
      <w:r w:rsidRPr="005C0643">
        <w:rPr>
          <w:rFonts w:cs="Times New Roman"/>
          <w:i/>
          <w:sz w:val="24"/>
          <w:u w:val="single"/>
        </w:rPr>
        <w:t>Ação 3</w:t>
      </w:r>
      <w:r w:rsidR="002E2AB1" w:rsidRPr="005C0643">
        <w:rPr>
          <w:rFonts w:cs="Times New Roman"/>
          <w:sz w:val="24"/>
        </w:rPr>
        <w:t xml:space="preserve"> </w:t>
      </w:r>
      <w:r w:rsidR="007A2552">
        <w:rPr>
          <w:rFonts w:cs="Times New Roman"/>
          <w:sz w:val="24"/>
        </w:rPr>
        <w:t>–</w:t>
      </w:r>
      <w:r w:rsidRPr="005C0643">
        <w:rPr>
          <w:rFonts w:cs="Times New Roman"/>
          <w:sz w:val="24"/>
        </w:rPr>
        <w:t xml:space="preserve"> </w:t>
      </w:r>
      <w:r w:rsidR="007A2552">
        <w:rPr>
          <w:rFonts w:cs="Times New Roman"/>
          <w:sz w:val="24"/>
        </w:rPr>
        <w:t>Realizar acções de s</w:t>
      </w:r>
      <w:r w:rsidRPr="005C0643">
        <w:rPr>
          <w:rFonts w:cs="Times New Roman"/>
          <w:sz w:val="24"/>
        </w:rPr>
        <w:t>eguimento e monitorização por</w:t>
      </w:r>
      <w:r w:rsidRPr="001D6CF3">
        <w:rPr>
          <w:rFonts w:cs="Times New Roman"/>
          <w:sz w:val="24"/>
        </w:rPr>
        <w:t xml:space="preserve"> todos os actores estatais e nã</w:t>
      </w:r>
      <w:r w:rsidR="006106F0">
        <w:rPr>
          <w:rFonts w:cs="Times New Roman"/>
          <w:sz w:val="24"/>
        </w:rPr>
        <w:t>o estatais na implementação dos programas de IEG e das leis.</w:t>
      </w:r>
    </w:p>
    <w:p w:rsidR="00884B79" w:rsidRPr="001D6CF3" w:rsidRDefault="00884B79" w:rsidP="005C0643">
      <w:pPr>
        <w:shd w:val="clear" w:color="auto" w:fill="F2F2F2" w:themeFill="background1" w:themeFillShade="F2"/>
        <w:spacing w:line="360" w:lineRule="auto"/>
        <w:jc w:val="both"/>
        <w:rPr>
          <w:rFonts w:cs="Times New Roman"/>
          <w:sz w:val="24"/>
        </w:rPr>
      </w:pPr>
      <w:r w:rsidRPr="001D6CF3">
        <w:rPr>
          <w:rFonts w:cs="Times New Roman"/>
          <w:i/>
          <w:sz w:val="24"/>
          <w:u w:val="single"/>
        </w:rPr>
        <w:t>Meta 2</w:t>
      </w:r>
      <w:r w:rsidR="002E2AB1" w:rsidRPr="001D6CF3">
        <w:rPr>
          <w:rFonts w:cs="Times New Roman"/>
          <w:i/>
          <w:sz w:val="24"/>
        </w:rPr>
        <w:t>:</w:t>
      </w:r>
      <w:r w:rsidRPr="001D6CF3">
        <w:rPr>
          <w:rFonts w:cs="Times New Roman"/>
          <w:sz w:val="24"/>
        </w:rPr>
        <w:t xml:space="preserve"> Aumentar a representatividade das mulheres nos órgãos administrativos e elevar para 40% a sua participação nas esferas de tomada de decisão</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Inc</w:t>
      </w:r>
      <w:r w:rsidR="007A2552">
        <w:rPr>
          <w:rFonts w:cs="Times New Roman"/>
          <w:sz w:val="24"/>
        </w:rPr>
        <w:t xml:space="preserve">lusão das mulheres nas esferas </w:t>
      </w:r>
      <w:r w:rsidRPr="001D6CF3">
        <w:rPr>
          <w:rFonts w:cs="Times New Roman"/>
          <w:sz w:val="24"/>
        </w:rPr>
        <w:t>de tomada de decisão</w:t>
      </w:r>
      <w:r w:rsidRPr="001D6CF3">
        <w:rPr>
          <w:rFonts w:cs="Times New Roman"/>
          <w:sz w:val="24"/>
        </w:rPr>
        <w:tab/>
      </w:r>
    </w:p>
    <w:p w:rsidR="00884B79" w:rsidRPr="005C0643" w:rsidRDefault="00884B79" w:rsidP="00884B79">
      <w:pPr>
        <w:spacing w:line="360" w:lineRule="auto"/>
        <w:jc w:val="both"/>
        <w:rPr>
          <w:rFonts w:cs="Times New Roman"/>
          <w:sz w:val="24"/>
        </w:rPr>
      </w:pPr>
      <w:r w:rsidRPr="001D6CF3">
        <w:rPr>
          <w:rFonts w:cs="Times New Roman"/>
          <w:sz w:val="24"/>
        </w:rPr>
        <w:t xml:space="preserve">Ação 1 – Apoiar a reforma política e administrativa, com maior enfoque na promoção </w:t>
      </w:r>
      <w:r w:rsidR="00F57936" w:rsidRPr="001D6CF3">
        <w:rPr>
          <w:rFonts w:cs="Times New Roman"/>
          <w:sz w:val="24"/>
        </w:rPr>
        <w:t>da igualdade</w:t>
      </w:r>
      <w:r w:rsidRPr="001D6CF3">
        <w:rPr>
          <w:rFonts w:cs="Times New Roman"/>
          <w:sz w:val="24"/>
        </w:rPr>
        <w:t xml:space="preserve"> de oportunidades entre mulheres e homens, e entre mulheres, na ocupação de postos de decisão e nas distintas esferas do </w:t>
      </w:r>
      <w:r w:rsidRPr="005C0643">
        <w:rPr>
          <w:rFonts w:cs="Times New Roman"/>
          <w:sz w:val="24"/>
        </w:rPr>
        <w:t>poder público;</w:t>
      </w:r>
    </w:p>
    <w:p w:rsidR="002E2AB1" w:rsidRPr="00F57936" w:rsidRDefault="00884B79" w:rsidP="00884B79">
      <w:pPr>
        <w:spacing w:line="360" w:lineRule="auto"/>
        <w:jc w:val="both"/>
        <w:rPr>
          <w:rFonts w:cs="Times New Roman"/>
          <w:sz w:val="24"/>
        </w:rPr>
      </w:pPr>
      <w:r w:rsidRPr="005C0643">
        <w:rPr>
          <w:rFonts w:cs="Times New Roman"/>
          <w:i/>
          <w:sz w:val="24"/>
          <w:u w:val="single"/>
        </w:rPr>
        <w:t>Ação 2</w:t>
      </w:r>
      <w:r w:rsidR="002E2AB1" w:rsidRPr="005C0643">
        <w:rPr>
          <w:rFonts w:cs="Times New Roman"/>
          <w:sz w:val="24"/>
        </w:rPr>
        <w:t xml:space="preserve"> </w:t>
      </w:r>
      <w:r w:rsidR="007A2552">
        <w:rPr>
          <w:rFonts w:cs="Times New Roman"/>
          <w:sz w:val="24"/>
        </w:rPr>
        <w:t>–</w:t>
      </w:r>
      <w:r w:rsidR="000962AE" w:rsidRPr="005C0643">
        <w:rPr>
          <w:rFonts w:cs="Times New Roman"/>
          <w:sz w:val="24"/>
        </w:rPr>
        <w:t xml:space="preserve"> Sensibiliza</w:t>
      </w:r>
      <w:r w:rsidR="007A2552">
        <w:rPr>
          <w:rFonts w:cs="Times New Roman"/>
          <w:sz w:val="24"/>
        </w:rPr>
        <w:t>r o</w:t>
      </w:r>
      <w:r w:rsidR="000962AE" w:rsidRPr="005C0643">
        <w:rPr>
          <w:rFonts w:cs="Times New Roman"/>
          <w:sz w:val="24"/>
        </w:rPr>
        <w:t>s</w:t>
      </w:r>
      <w:r w:rsidR="005C0643" w:rsidRPr="005C0643">
        <w:rPr>
          <w:rFonts w:cs="Times New Roman"/>
          <w:sz w:val="24"/>
        </w:rPr>
        <w:t xml:space="preserve"> decisores,</w:t>
      </w:r>
      <w:r w:rsidR="007A2552">
        <w:rPr>
          <w:rFonts w:cs="Times New Roman"/>
          <w:sz w:val="24"/>
        </w:rPr>
        <w:t xml:space="preserve"> pessoa</w:t>
      </w:r>
      <w:r w:rsidR="000962AE" w:rsidRPr="005C0643">
        <w:rPr>
          <w:rFonts w:cs="Times New Roman"/>
          <w:sz w:val="24"/>
        </w:rPr>
        <w:t>s influente</w:t>
      </w:r>
      <w:r w:rsidR="005C0643" w:rsidRPr="005C0643">
        <w:rPr>
          <w:rFonts w:cs="Times New Roman"/>
          <w:sz w:val="24"/>
        </w:rPr>
        <w:t>s</w:t>
      </w:r>
      <w:r w:rsidR="000962AE" w:rsidRPr="005C0643">
        <w:rPr>
          <w:rFonts w:cs="Times New Roman"/>
          <w:sz w:val="24"/>
        </w:rPr>
        <w:t xml:space="preserve"> </w:t>
      </w:r>
      <w:r w:rsidR="005C0643" w:rsidRPr="005C0643">
        <w:rPr>
          <w:rFonts w:cs="Times New Roman"/>
          <w:sz w:val="24"/>
        </w:rPr>
        <w:t>e pessoas cole</w:t>
      </w:r>
      <w:r w:rsidR="007A2552">
        <w:rPr>
          <w:rFonts w:cs="Times New Roman"/>
          <w:sz w:val="24"/>
        </w:rPr>
        <w:t>c</w:t>
      </w:r>
      <w:r w:rsidR="005C0643" w:rsidRPr="005C0643">
        <w:rPr>
          <w:rFonts w:cs="Times New Roman"/>
          <w:sz w:val="24"/>
        </w:rPr>
        <w:t xml:space="preserve">tivamente organizadas na </w:t>
      </w:r>
      <w:r w:rsidRPr="005C0643">
        <w:rPr>
          <w:rFonts w:cs="Times New Roman"/>
          <w:sz w:val="24"/>
        </w:rPr>
        <w:t>implementação das estratégias para</w:t>
      </w:r>
      <w:r w:rsidRPr="001D6CF3">
        <w:rPr>
          <w:rFonts w:cs="Times New Roman"/>
          <w:sz w:val="24"/>
        </w:rPr>
        <w:t xml:space="preserve"> ampliação de participação das mulheres nos espaços de poder de decisão</w:t>
      </w:r>
    </w:p>
    <w:p w:rsidR="00884B79" w:rsidRPr="001D6CF3" w:rsidRDefault="00884B79" w:rsidP="005C0643">
      <w:pPr>
        <w:shd w:val="clear" w:color="auto" w:fill="F2F2F2" w:themeFill="background1" w:themeFillShade="F2"/>
        <w:spacing w:line="360" w:lineRule="auto"/>
        <w:jc w:val="both"/>
        <w:rPr>
          <w:rFonts w:cs="Times New Roman"/>
          <w:sz w:val="24"/>
        </w:rPr>
      </w:pPr>
      <w:r w:rsidRPr="001D6CF3">
        <w:rPr>
          <w:rFonts w:cs="Times New Roman"/>
          <w:i/>
          <w:sz w:val="24"/>
          <w:u w:val="single"/>
        </w:rPr>
        <w:t>Meta 3</w:t>
      </w:r>
      <w:r w:rsidR="002E2AB1" w:rsidRPr="001D6CF3">
        <w:rPr>
          <w:rFonts w:cs="Times New Roman"/>
          <w:i/>
          <w:sz w:val="24"/>
          <w:u w:val="single"/>
        </w:rPr>
        <w:t>:</w:t>
      </w:r>
      <w:r w:rsidR="00F57936">
        <w:rPr>
          <w:rFonts w:cs="Times New Roman"/>
          <w:sz w:val="24"/>
        </w:rPr>
        <w:t xml:space="preserve"> </w:t>
      </w:r>
      <w:r w:rsidRPr="001D6CF3">
        <w:rPr>
          <w:rFonts w:cs="Times New Roman"/>
          <w:sz w:val="24"/>
        </w:rPr>
        <w:t>Fomentar e fortalecer a participação igualitária e o empoderamento das mulheres nos espaços de poder de decisão.</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Papel activo das mulheres na vida pública e política</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lastRenderedPageBreak/>
        <w:t>Ação 1</w:t>
      </w:r>
      <w:r w:rsidR="002E2AB1" w:rsidRPr="001D6CF3">
        <w:rPr>
          <w:rFonts w:cs="Times New Roman"/>
          <w:sz w:val="24"/>
        </w:rPr>
        <w:t xml:space="preserve"> -</w:t>
      </w:r>
      <w:r w:rsidRPr="001D6CF3">
        <w:rPr>
          <w:rFonts w:cs="Times New Roman"/>
          <w:sz w:val="24"/>
        </w:rPr>
        <w:t xml:space="preserve"> Promover a formação política das mulheres com enfoque em género, contemplando a sua diversidade e variações regionais do país;</w:t>
      </w:r>
    </w:p>
    <w:p w:rsidR="00884B79" w:rsidRPr="001D6CF3" w:rsidRDefault="00884B79" w:rsidP="00884B79">
      <w:pPr>
        <w:spacing w:line="360" w:lineRule="auto"/>
        <w:jc w:val="both"/>
        <w:rPr>
          <w:rFonts w:cs="Times New Roman"/>
          <w:sz w:val="24"/>
        </w:rPr>
      </w:pPr>
      <w:r w:rsidRPr="001D6CF3">
        <w:rPr>
          <w:rFonts w:cs="Times New Roman"/>
          <w:i/>
          <w:sz w:val="24"/>
          <w:u w:val="single"/>
        </w:rPr>
        <w:t>Ação 2</w:t>
      </w:r>
      <w:r w:rsidR="002E2AB1" w:rsidRPr="001D6CF3">
        <w:rPr>
          <w:rFonts w:cs="Times New Roman"/>
          <w:sz w:val="24"/>
        </w:rPr>
        <w:t xml:space="preserve"> -</w:t>
      </w:r>
      <w:r w:rsidRPr="001D6CF3">
        <w:rPr>
          <w:rFonts w:cs="Times New Roman"/>
          <w:sz w:val="24"/>
        </w:rPr>
        <w:t xml:space="preserve"> Promover pro</w:t>
      </w:r>
      <w:r w:rsidRPr="005C0643">
        <w:rPr>
          <w:rFonts w:cs="Times New Roman"/>
          <w:sz w:val="24"/>
        </w:rPr>
        <w:t>gramas e acções de capacitação para mulheres</w:t>
      </w:r>
      <w:r w:rsidR="000962AE" w:rsidRPr="005C0643">
        <w:rPr>
          <w:rFonts w:cs="Times New Roman"/>
          <w:sz w:val="24"/>
        </w:rPr>
        <w:t>,</w:t>
      </w:r>
      <w:r w:rsidRPr="005C0643">
        <w:rPr>
          <w:rFonts w:cs="Times New Roman"/>
          <w:sz w:val="24"/>
        </w:rPr>
        <w:t xml:space="preserve"> jovens,</w:t>
      </w:r>
      <w:r w:rsidR="000962AE" w:rsidRPr="005C0643">
        <w:rPr>
          <w:rFonts w:cs="Times New Roman"/>
          <w:sz w:val="24"/>
        </w:rPr>
        <w:t xml:space="preserve"> lideres e pessoas influentes </w:t>
      </w:r>
      <w:r w:rsidRPr="005C0643">
        <w:rPr>
          <w:rFonts w:cs="Times New Roman"/>
          <w:sz w:val="24"/>
        </w:rPr>
        <w:t>com</w:t>
      </w:r>
      <w:r w:rsidRPr="001D6CF3">
        <w:rPr>
          <w:rFonts w:cs="Times New Roman"/>
          <w:sz w:val="24"/>
        </w:rPr>
        <w:t xml:space="preserve"> enfoque nas políticas públicas contemplando a diversidade étnica, orientação sexual e identidade de género.</w:t>
      </w:r>
    </w:p>
    <w:p w:rsidR="00884B79" w:rsidRPr="001D6CF3" w:rsidRDefault="00884B79" w:rsidP="00884B79">
      <w:pPr>
        <w:spacing w:line="360" w:lineRule="auto"/>
        <w:jc w:val="both"/>
        <w:rPr>
          <w:rFonts w:cs="Times New Roman"/>
          <w:b/>
          <w:sz w:val="24"/>
        </w:rPr>
      </w:pPr>
      <w:r w:rsidRPr="001D6CF3">
        <w:rPr>
          <w:rFonts w:cs="Times New Roman"/>
          <w:b/>
          <w:sz w:val="24"/>
        </w:rPr>
        <w:t>Objetivo específico 4: Promover a igualdade de oportunidades económicas e produtivas para mulher e homem enquanto estratégia para o empoderamento das mulheres e para a redução da pobreza e das desigualdades</w:t>
      </w:r>
    </w:p>
    <w:p w:rsidR="00884B79" w:rsidRPr="00B51EA9" w:rsidRDefault="002E2AB1" w:rsidP="00884B79">
      <w:pPr>
        <w:spacing w:line="360" w:lineRule="auto"/>
        <w:jc w:val="both"/>
        <w:rPr>
          <w:rFonts w:cs="Times New Roman"/>
          <w:sz w:val="24"/>
        </w:rPr>
      </w:pPr>
      <w:r w:rsidRPr="001D6CF3">
        <w:rPr>
          <w:rFonts w:cs="Times New Roman"/>
          <w:i/>
          <w:sz w:val="24"/>
          <w:u w:val="single"/>
        </w:rPr>
        <w:t>Meta 1:</w:t>
      </w:r>
      <w:r w:rsidR="00884B79" w:rsidRPr="001D6CF3">
        <w:rPr>
          <w:rFonts w:cs="Times New Roman"/>
          <w:sz w:val="24"/>
        </w:rPr>
        <w:t xml:space="preserve"> Garantir o acesso a crédito </w:t>
      </w:r>
      <w:r w:rsidR="00884B79" w:rsidRPr="00B51EA9">
        <w:rPr>
          <w:rFonts w:cs="Times New Roman"/>
          <w:sz w:val="24"/>
        </w:rPr>
        <w:t xml:space="preserve">a </w:t>
      </w:r>
      <w:r w:rsidR="002D23B7" w:rsidRPr="00B51EA9">
        <w:rPr>
          <w:rFonts w:cs="Times New Roman"/>
          <w:sz w:val="24"/>
        </w:rPr>
        <w:t>35</w:t>
      </w:r>
      <w:r w:rsidR="00884B79" w:rsidRPr="00B51EA9">
        <w:rPr>
          <w:rFonts w:cs="Times New Roman"/>
          <w:sz w:val="24"/>
        </w:rPr>
        <w:t>% das mulheres, acesso aos mercados e a ferramentas para o sistema de produção de base ecológica e orgânica</w:t>
      </w:r>
      <w:r w:rsidR="00884B79" w:rsidRPr="00B51EA9">
        <w:rPr>
          <w:rFonts w:cs="Times New Roman"/>
          <w:sz w:val="24"/>
        </w:rPr>
        <w:tab/>
      </w:r>
    </w:p>
    <w:p w:rsidR="00884B79" w:rsidRPr="001D6CF3" w:rsidRDefault="00884B79" w:rsidP="009F41A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B51EA9">
        <w:rPr>
          <w:rFonts w:cs="Times New Roman"/>
          <w:i/>
          <w:sz w:val="24"/>
          <w:u w:val="single"/>
        </w:rPr>
        <w:t>Estratégia:</w:t>
      </w:r>
      <w:r w:rsidRPr="00B51EA9">
        <w:rPr>
          <w:rFonts w:cs="Times New Roman"/>
          <w:sz w:val="24"/>
        </w:rPr>
        <w:t xml:space="preserve"> Criação de um Banco de Fomento ao Empreendedorismo Feminino</w:t>
      </w:r>
      <w:r w:rsidR="009F41A8">
        <w:rPr>
          <w:rFonts w:cs="Times New Roman"/>
          <w:sz w:val="24"/>
        </w:rPr>
        <w:t xml:space="preserve"> e zelar </w:t>
      </w:r>
      <w:r w:rsidR="002D23B7" w:rsidRPr="00B51EA9">
        <w:rPr>
          <w:rFonts w:cs="Times New Roman"/>
          <w:sz w:val="24"/>
        </w:rPr>
        <w:t>pelo seu funcionamento.</w:t>
      </w:r>
      <w:r w:rsidRPr="001D6CF3">
        <w:rPr>
          <w:rFonts w:cs="Times New Roman"/>
          <w:sz w:val="24"/>
        </w:rPr>
        <w:tab/>
      </w:r>
    </w:p>
    <w:p w:rsidR="00884B79" w:rsidRPr="00B51EA9" w:rsidRDefault="00884B79" w:rsidP="00884B79">
      <w:pPr>
        <w:spacing w:line="360" w:lineRule="auto"/>
        <w:jc w:val="both"/>
        <w:rPr>
          <w:rFonts w:cs="Times New Roman"/>
          <w:sz w:val="24"/>
        </w:rPr>
      </w:pPr>
      <w:r w:rsidRPr="001D6CF3">
        <w:rPr>
          <w:rFonts w:cs="Times New Roman"/>
          <w:i/>
          <w:sz w:val="24"/>
          <w:u w:val="single"/>
        </w:rPr>
        <w:t>Ação 1</w:t>
      </w:r>
      <w:r w:rsidR="007A2552">
        <w:rPr>
          <w:rFonts w:cs="Times New Roman"/>
          <w:sz w:val="24"/>
        </w:rPr>
        <w:t xml:space="preserve"> – </w:t>
      </w:r>
      <w:r w:rsidR="00F57936">
        <w:rPr>
          <w:rFonts w:cs="Times New Roman"/>
          <w:sz w:val="24"/>
        </w:rPr>
        <w:t>Estimular</w:t>
      </w:r>
      <w:r w:rsidR="007A2552">
        <w:rPr>
          <w:rFonts w:cs="Times New Roman"/>
          <w:sz w:val="24"/>
        </w:rPr>
        <w:t xml:space="preserve"> e apoiar</w:t>
      </w:r>
      <w:r w:rsidRPr="001D6CF3">
        <w:rPr>
          <w:rFonts w:cs="Times New Roman"/>
          <w:sz w:val="24"/>
        </w:rPr>
        <w:t xml:space="preserve"> às actividades e empreendimentos orientados para o desenvolvimen</w:t>
      </w:r>
      <w:r w:rsidR="003F3EFB">
        <w:rPr>
          <w:rFonts w:cs="Times New Roman"/>
          <w:sz w:val="24"/>
        </w:rPr>
        <w:t>to sustentável e promoção do tr</w:t>
      </w:r>
      <w:r w:rsidRPr="001D6CF3">
        <w:rPr>
          <w:rFonts w:cs="Times New Roman"/>
          <w:sz w:val="24"/>
        </w:rPr>
        <w:t>a</w:t>
      </w:r>
      <w:r w:rsidR="003F3EFB">
        <w:rPr>
          <w:rFonts w:cs="Times New Roman"/>
          <w:sz w:val="24"/>
        </w:rPr>
        <w:t>ta</w:t>
      </w:r>
      <w:r w:rsidR="00F57936">
        <w:rPr>
          <w:rFonts w:cs="Times New Roman"/>
          <w:sz w:val="24"/>
        </w:rPr>
        <w:t xml:space="preserve">mento não </w:t>
      </w:r>
      <w:r w:rsidRPr="00B51EA9">
        <w:rPr>
          <w:rFonts w:cs="Times New Roman"/>
          <w:sz w:val="24"/>
        </w:rPr>
        <w:t>discri</w:t>
      </w:r>
      <w:r w:rsidR="00B51EA9" w:rsidRPr="00B51EA9">
        <w:rPr>
          <w:rFonts w:cs="Times New Roman"/>
          <w:sz w:val="24"/>
        </w:rPr>
        <w:t>mi</w:t>
      </w:r>
      <w:r w:rsidRPr="00B51EA9">
        <w:rPr>
          <w:rFonts w:cs="Times New Roman"/>
          <w:sz w:val="24"/>
        </w:rPr>
        <w:t>natório;</w:t>
      </w:r>
    </w:p>
    <w:p w:rsidR="00884B79" w:rsidRPr="00B51EA9" w:rsidRDefault="00884B79" w:rsidP="00884B79">
      <w:pPr>
        <w:spacing w:line="360" w:lineRule="auto"/>
        <w:jc w:val="both"/>
        <w:rPr>
          <w:rFonts w:cs="Times New Roman"/>
          <w:sz w:val="24"/>
        </w:rPr>
      </w:pPr>
      <w:r w:rsidRPr="00B51EA9">
        <w:rPr>
          <w:rFonts w:cs="Times New Roman"/>
          <w:i/>
          <w:sz w:val="24"/>
          <w:u w:val="single"/>
        </w:rPr>
        <w:t>Ação 2</w:t>
      </w:r>
      <w:r w:rsidR="007A2552">
        <w:rPr>
          <w:rFonts w:cs="Times New Roman"/>
          <w:sz w:val="24"/>
        </w:rPr>
        <w:t xml:space="preserve"> – </w:t>
      </w:r>
      <w:r w:rsidR="002D23B7" w:rsidRPr="00B51EA9">
        <w:rPr>
          <w:rFonts w:cs="Times New Roman"/>
          <w:sz w:val="24"/>
        </w:rPr>
        <w:t>C</w:t>
      </w:r>
      <w:r w:rsidRPr="00B51EA9">
        <w:rPr>
          <w:rFonts w:cs="Times New Roman"/>
          <w:sz w:val="24"/>
        </w:rPr>
        <w:t>apacita</w:t>
      </w:r>
      <w:r w:rsidR="002D23B7" w:rsidRPr="00B51EA9">
        <w:rPr>
          <w:rFonts w:cs="Times New Roman"/>
          <w:sz w:val="24"/>
        </w:rPr>
        <w:t>r as mulheres empreendedoras</w:t>
      </w:r>
      <w:r w:rsidRPr="00B51EA9">
        <w:rPr>
          <w:rFonts w:cs="Times New Roman"/>
          <w:sz w:val="24"/>
        </w:rPr>
        <w:t xml:space="preserve">, </w:t>
      </w:r>
      <w:r w:rsidR="002D23B7" w:rsidRPr="00B51EA9">
        <w:rPr>
          <w:rFonts w:cs="Times New Roman"/>
          <w:sz w:val="24"/>
        </w:rPr>
        <w:t xml:space="preserve">das zonas </w:t>
      </w:r>
      <w:r w:rsidRPr="00B51EA9">
        <w:rPr>
          <w:rFonts w:cs="Times New Roman"/>
          <w:sz w:val="24"/>
        </w:rPr>
        <w:t>urbanas e rurais, com especial atenç</w:t>
      </w:r>
      <w:r w:rsidR="002D23B7" w:rsidRPr="00B51EA9">
        <w:rPr>
          <w:rFonts w:cs="Times New Roman"/>
          <w:sz w:val="24"/>
        </w:rPr>
        <w:t xml:space="preserve">ão às micro e pequenas </w:t>
      </w:r>
      <w:r w:rsidR="00F57936" w:rsidRPr="00B51EA9">
        <w:rPr>
          <w:rFonts w:cs="Times New Roman"/>
          <w:sz w:val="24"/>
        </w:rPr>
        <w:t>empresas individuais</w:t>
      </w:r>
      <w:r w:rsidR="00F57936">
        <w:rPr>
          <w:rFonts w:cs="Times New Roman"/>
          <w:sz w:val="24"/>
        </w:rPr>
        <w:t xml:space="preserve"> e colectivas;</w:t>
      </w:r>
    </w:p>
    <w:p w:rsidR="002D23B7" w:rsidRDefault="00F57936" w:rsidP="00884B79">
      <w:pPr>
        <w:spacing w:line="360" w:lineRule="auto"/>
        <w:jc w:val="both"/>
        <w:rPr>
          <w:rFonts w:cs="Times New Roman"/>
          <w:sz w:val="24"/>
        </w:rPr>
      </w:pPr>
      <w:r>
        <w:rPr>
          <w:rFonts w:cs="Times New Roman"/>
          <w:sz w:val="24"/>
        </w:rPr>
        <w:t xml:space="preserve">Ação – 3 </w:t>
      </w:r>
      <w:r w:rsidR="002D23B7" w:rsidRPr="00B51EA9">
        <w:rPr>
          <w:rFonts w:cs="Times New Roman"/>
          <w:sz w:val="24"/>
        </w:rPr>
        <w:t xml:space="preserve">Garantir </w:t>
      </w:r>
      <w:r w:rsidR="004E4518" w:rsidRPr="00B51EA9">
        <w:rPr>
          <w:rFonts w:cs="Times New Roman"/>
          <w:sz w:val="24"/>
        </w:rPr>
        <w:t xml:space="preserve">a mulher </w:t>
      </w:r>
      <w:r w:rsidR="002D23B7" w:rsidRPr="00B51EA9">
        <w:rPr>
          <w:rFonts w:cs="Times New Roman"/>
          <w:sz w:val="24"/>
        </w:rPr>
        <w:t>o acesso ao crédito bancos c</w:t>
      </w:r>
      <w:r w:rsidR="004E4518" w:rsidRPr="00B51EA9">
        <w:rPr>
          <w:rFonts w:cs="Times New Roman"/>
          <w:sz w:val="24"/>
        </w:rPr>
        <w:t xml:space="preserve">om taxas de juros mais baixo </w:t>
      </w:r>
      <w:r w:rsidRPr="00B51EA9">
        <w:rPr>
          <w:rFonts w:cs="Times New Roman"/>
          <w:sz w:val="24"/>
        </w:rPr>
        <w:t>e com</w:t>
      </w:r>
      <w:r w:rsidR="004E4518" w:rsidRPr="00B51EA9">
        <w:rPr>
          <w:rFonts w:cs="Times New Roman"/>
          <w:sz w:val="24"/>
        </w:rPr>
        <w:t xml:space="preserve"> </w:t>
      </w:r>
      <w:r w:rsidRPr="00B51EA9">
        <w:rPr>
          <w:rFonts w:cs="Times New Roman"/>
          <w:sz w:val="24"/>
        </w:rPr>
        <w:t>maior período</w:t>
      </w:r>
      <w:r w:rsidR="002D23B7" w:rsidRPr="00B51EA9">
        <w:rPr>
          <w:rFonts w:cs="Times New Roman"/>
          <w:sz w:val="24"/>
        </w:rPr>
        <w:t xml:space="preserve"> de amortização dos créditos</w:t>
      </w:r>
      <w:r>
        <w:rPr>
          <w:rFonts w:cs="Times New Roman"/>
          <w:sz w:val="24"/>
        </w:rPr>
        <w:t>;</w:t>
      </w:r>
      <w:r w:rsidR="002D23B7">
        <w:rPr>
          <w:rFonts w:cs="Times New Roman"/>
          <w:sz w:val="24"/>
        </w:rPr>
        <w:t xml:space="preserve"> </w:t>
      </w:r>
    </w:p>
    <w:p w:rsidR="00884B79" w:rsidRPr="001D6CF3" w:rsidRDefault="002322FB" w:rsidP="00884B79">
      <w:pPr>
        <w:spacing w:line="360" w:lineRule="auto"/>
        <w:jc w:val="both"/>
        <w:rPr>
          <w:rFonts w:cs="Times New Roman"/>
          <w:sz w:val="24"/>
        </w:rPr>
      </w:pPr>
      <w:r>
        <w:rPr>
          <w:rFonts w:cs="Times New Roman"/>
          <w:sz w:val="24"/>
        </w:rPr>
        <w:t>Ação – 4 Criar mecanismos de segurança social para o sector informal.</w:t>
      </w:r>
    </w:p>
    <w:p w:rsidR="00884B79" w:rsidRPr="001D6CF3" w:rsidRDefault="00884B79" w:rsidP="009F41A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2</w:t>
      </w:r>
      <w:r w:rsidR="002E2AB1" w:rsidRPr="001D6CF3">
        <w:rPr>
          <w:rFonts w:cs="Times New Roman"/>
          <w:i/>
          <w:sz w:val="24"/>
          <w:u w:val="single"/>
        </w:rPr>
        <w:t>:</w:t>
      </w:r>
      <w:r w:rsidRPr="001D6CF3">
        <w:rPr>
          <w:rFonts w:cs="Times New Roman"/>
          <w:sz w:val="24"/>
        </w:rPr>
        <w:t xml:space="preserve"> – Co</w:t>
      </w:r>
      <w:r w:rsidRPr="009F41A8">
        <w:rPr>
          <w:rFonts w:cs="Times New Roman"/>
          <w:sz w:val="24"/>
        </w:rPr>
        <w:t xml:space="preserve">nceder apoio </w:t>
      </w:r>
      <w:r w:rsidR="006D4E92" w:rsidRPr="009F41A8">
        <w:rPr>
          <w:rFonts w:cs="Times New Roman"/>
          <w:sz w:val="24"/>
        </w:rPr>
        <w:t xml:space="preserve">a 2000 </w:t>
      </w:r>
      <w:r w:rsidRPr="009F41A8">
        <w:rPr>
          <w:rFonts w:cs="Times New Roman"/>
          <w:sz w:val="24"/>
        </w:rPr>
        <w:t xml:space="preserve">empreendimentos económicos solidários </w:t>
      </w:r>
      <w:r w:rsidR="006D4E92" w:rsidRPr="009F41A8">
        <w:rPr>
          <w:rFonts w:cs="Times New Roman"/>
          <w:sz w:val="24"/>
        </w:rPr>
        <w:t xml:space="preserve">liderado </w:t>
      </w:r>
      <w:r w:rsidR="009F41A8" w:rsidRPr="009F41A8">
        <w:rPr>
          <w:rFonts w:cs="Times New Roman"/>
          <w:sz w:val="24"/>
        </w:rPr>
        <w:t>pelas</w:t>
      </w:r>
      <w:r w:rsidRPr="009F41A8">
        <w:rPr>
          <w:rFonts w:cs="Times New Roman"/>
          <w:sz w:val="24"/>
        </w:rPr>
        <w:t xml:space="preserve"> Mulheres</w:t>
      </w:r>
      <w:r w:rsidRPr="001D6CF3">
        <w:rPr>
          <w:rFonts w:cs="Times New Roman"/>
          <w:sz w:val="24"/>
        </w:rPr>
        <w:t xml:space="preserve"> </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Alfabetização funcional e técnico-profissional</w:t>
      </w:r>
      <w:r w:rsidRPr="001D6CF3">
        <w:rPr>
          <w:rFonts w:cs="Times New Roman"/>
          <w:sz w:val="24"/>
        </w:rPr>
        <w:tab/>
      </w:r>
    </w:p>
    <w:p w:rsidR="00884B79" w:rsidRPr="001D6CF3" w:rsidRDefault="00884B79" w:rsidP="00884B79">
      <w:pPr>
        <w:spacing w:line="360" w:lineRule="auto"/>
        <w:jc w:val="both"/>
        <w:rPr>
          <w:rFonts w:cs="Times New Roman"/>
          <w:i/>
          <w:sz w:val="24"/>
          <w:u w:val="single"/>
        </w:rPr>
      </w:pPr>
      <w:r w:rsidRPr="001D6CF3">
        <w:rPr>
          <w:rFonts w:cs="Times New Roman"/>
          <w:i/>
          <w:sz w:val="24"/>
          <w:u w:val="single"/>
        </w:rPr>
        <w:t>Ação 1</w:t>
      </w:r>
      <w:r w:rsidR="002E2AB1" w:rsidRPr="001D6CF3">
        <w:rPr>
          <w:rFonts w:cs="Times New Roman"/>
          <w:sz w:val="24"/>
        </w:rPr>
        <w:t xml:space="preserve"> </w:t>
      </w:r>
      <w:r w:rsidR="007A2552">
        <w:rPr>
          <w:rFonts w:cs="Times New Roman"/>
          <w:sz w:val="24"/>
        </w:rPr>
        <w:t>–</w:t>
      </w:r>
      <w:r w:rsidRPr="001D6CF3">
        <w:rPr>
          <w:rFonts w:cs="Times New Roman"/>
          <w:sz w:val="24"/>
        </w:rPr>
        <w:t xml:space="preserve"> Promo</w:t>
      </w:r>
      <w:r w:rsidR="007A2552">
        <w:rPr>
          <w:rFonts w:cs="Times New Roman"/>
          <w:sz w:val="24"/>
        </w:rPr>
        <w:t xml:space="preserve">ver </w:t>
      </w:r>
      <w:r w:rsidRPr="001D6CF3">
        <w:rPr>
          <w:rFonts w:cs="Times New Roman"/>
          <w:sz w:val="24"/>
        </w:rPr>
        <w:t>o acesso das mulheres a moradias dignas, garantindo qualidade e acesso as infra-estruturas de bens, serviços públicos e equipamentos sociais</w:t>
      </w:r>
      <w:r w:rsidR="00F57936">
        <w:rPr>
          <w:rFonts w:cs="Times New Roman"/>
          <w:sz w:val="24"/>
        </w:rPr>
        <w:t>;</w:t>
      </w:r>
    </w:p>
    <w:p w:rsidR="00884B79" w:rsidRPr="001D6CF3" w:rsidRDefault="00884B79" w:rsidP="00884B79">
      <w:pPr>
        <w:spacing w:line="360" w:lineRule="auto"/>
        <w:jc w:val="both"/>
        <w:rPr>
          <w:rFonts w:cs="Times New Roman"/>
          <w:sz w:val="24"/>
        </w:rPr>
      </w:pPr>
      <w:r w:rsidRPr="001D6CF3">
        <w:rPr>
          <w:rFonts w:cs="Times New Roman"/>
          <w:i/>
          <w:sz w:val="24"/>
          <w:u w:val="single"/>
        </w:rPr>
        <w:lastRenderedPageBreak/>
        <w:t>Ação 2</w:t>
      </w:r>
      <w:r w:rsidR="007A2552">
        <w:rPr>
          <w:rFonts w:cs="Times New Roman"/>
          <w:sz w:val="24"/>
        </w:rPr>
        <w:t xml:space="preserve"> – </w:t>
      </w:r>
      <w:r w:rsidRPr="001D6CF3">
        <w:rPr>
          <w:rFonts w:cs="Times New Roman"/>
          <w:sz w:val="24"/>
        </w:rPr>
        <w:t>Apoiar formação contínua da mulher no fortalecimento dos saberes promovendo</w:t>
      </w:r>
      <w:r w:rsidR="009F41A8">
        <w:rPr>
          <w:rFonts w:cs="Times New Roman"/>
          <w:sz w:val="24"/>
        </w:rPr>
        <w:t xml:space="preserve"> condições para a sua autonomia</w:t>
      </w:r>
      <w:r w:rsidR="00F57936">
        <w:rPr>
          <w:rFonts w:cs="Times New Roman"/>
          <w:sz w:val="24"/>
        </w:rPr>
        <w:t>;</w:t>
      </w:r>
    </w:p>
    <w:p w:rsidR="00884B79" w:rsidRPr="009F41A8" w:rsidRDefault="00884B79" w:rsidP="00884B79">
      <w:pPr>
        <w:spacing w:line="360" w:lineRule="auto"/>
        <w:jc w:val="both"/>
        <w:rPr>
          <w:rFonts w:cs="Times New Roman"/>
          <w:sz w:val="24"/>
        </w:rPr>
      </w:pPr>
      <w:r w:rsidRPr="001D6CF3">
        <w:rPr>
          <w:rFonts w:cs="Times New Roman"/>
          <w:i/>
          <w:sz w:val="24"/>
          <w:u w:val="single"/>
        </w:rPr>
        <w:t xml:space="preserve">Ação </w:t>
      </w:r>
      <w:r w:rsidR="007A2552" w:rsidRPr="001D6CF3">
        <w:rPr>
          <w:rFonts w:cs="Times New Roman"/>
          <w:i/>
          <w:sz w:val="24"/>
          <w:u w:val="single"/>
        </w:rPr>
        <w:t>3</w:t>
      </w:r>
      <w:r w:rsidR="007A2552">
        <w:rPr>
          <w:rFonts w:cs="Times New Roman"/>
          <w:sz w:val="24"/>
        </w:rPr>
        <w:t xml:space="preserve"> – </w:t>
      </w:r>
      <w:r w:rsidR="007A2552" w:rsidRPr="001D6CF3">
        <w:rPr>
          <w:rFonts w:cs="Times New Roman"/>
          <w:sz w:val="24"/>
        </w:rPr>
        <w:t>Apoiar</w:t>
      </w:r>
      <w:r w:rsidRPr="001D6CF3">
        <w:rPr>
          <w:rFonts w:cs="Times New Roman"/>
          <w:sz w:val="24"/>
        </w:rPr>
        <w:t xml:space="preserve"> a implementação de redes e grupos produtivos protagonizados por mulheres que impulsionam a manutenção da biodiversidade de produção orientada </w:t>
      </w:r>
      <w:r w:rsidR="00F57936">
        <w:rPr>
          <w:rFonts w:cs="Times New Roman"/>
          <w:sz w:val="24"/>
        </w:rPr>
        <w:t>para uma economia solidária;</w:t>
      </w:r>
    </w:p>
    <w:p w:rsidR="00884B79" w:rsidRPr="001D6CF3" w:rsidRDefault="006D4E92" w:rsidP="00884B79">
      <w:pPr>
        <w:spacing w:line="360" w:lineRule="auto"/>
        <w:jc w:val="both"/>
        <w:rPr>
          <w:rFonts w:cs="Times New Roman"/>
          <w:sz w:val="24"/>
        </w:rPr>
      </w:pPr>
      <w:r w:rsidRPr="009F41A8">
        <w:rPr>
          <w:rFonts w:cs="Times New Roman"/>
          <w:sz w:val="24"/>
          <w:u w:val="single"/>
        </w:rPr>
        <w:t>Ação 4</w:t>
      </w:r>
      <w:r w:rsidR="007A2552">
        <w:rPr>
          <w:rFonts w:cs="Times New Roman"/>
          <w:sz w:val="24"/>
          <w:u w:val="single"/>
        </w:rPr>
        <w:t xml:space="preserve"> </w:t>
      </w:r>
      <w:r w:rsidR="007A2552">
        <w:rPr>
          <w:rFonts w:cs="Times New Roman"/>
          <w:sz w:val="24"/>
        </w:rPr>
        <w:t>–</w:t>
      </w:r>
      <w:r w:rsidR="00F57936">
        <w:rPr>
          <w:rFonts w:cs="Times New Roman"/>
          <w:sz w:val="24"/>
        </w:rPr>
        <w:t xml:space="preserve"> </w:t>
      </w:r>
      <w:r w:rsidR="00F57936" w:rsidRPr="009F41A8">
        <w:rPr>
          <w:rFonts w:cs="Times New Roman"/>
          <w:sz w:val="24"/>
        </w:rPr>
        <w:t>Capacitar</w:t>
      </w:r>
      <w:r w:rsidR="00F57936">
        <w:rPr>
          <w:rFonts w:cs="Times New Roman"/>
          <w:sz w:val="24"/>
        </w:rPr>
        <w:t xml:space="preserve"> </w:t>
      </w:r>
      <w:r w:rsidRPr="009F41A8">
        <w:rPr>
          <w:rFonts w:cs="Times New Roman"/>
          <w:sz w:val="24"/>
        </w:rPr>
        <w:t>e sensibilizar redes e grupos produtivos sobre a</w:t>
      </w:r>
      <w:r w:rsidR="009F41A8">
        <w:rPr>
          <w:rFonts w:cs="Times New Roman"/>
          <w:sz w:val="24"/>
        </w:rPr>
        <w:t xml:space="preserve"> protecção da biodiversidade</w:t>
      </w:r>
      <w:r w:rsidRPr="009F41A8">
        <w:rPr>
          <w:rFonts w:cs="Times New Roman"/>
          <w:sz w:val="24"/>
        </w:rPr>
        <w:t>.</w:t>
      </w:r>
    </w:p>
    <w:p w:rsidR="00884B79" w:rsidRPr="001D6CF3" w:rsidRDefault="002E2AB1" w:rsidP="009F41A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3:</w:t>
      </w:r>
      <w:r w:rsidR="00884B79" w:rsidRPr="001D6CF3">
        <w:rPr>
          <w:rFonts w:cs="Times New Roman"/>
          <w:sz w:val="24"/>
        </w:rPr>
        <w:t xml:space="preserve"> Ampliar o acesso das mulheres aos créditos produtivos e oferecer </w:t>
      </w:r>
      <w:r w:rsidR="003F3EFB">
        <w:rPr>
          <w:rFonts w:cs="Times New Roman"/>
          <w:sz w:val="24"/>
        </w:rPr>
        <w:t>qualificações profissionais gera</w:t>
      </w:r>
      <w:r w:rsidR="00884B79" w:rsidRPr="001D6CF3">
        <w:rPr>
          <w:rFonts w:cs="Times New Roman"/>
          <w:sz w:val="24"/>
        </w:rPr>
        <w:t>doras de renda</w:t>
      </w:r>
      <w:r w:rsidR="00884B79" w:rsidRPr="001D6CF3">
        <w:rPr>
          <w:rFonts w:cs="Times New Roman"/>
          <w:sz w:val="24"/>
        </w:rPr>
        <w:tab/>
      </w:r>
    </w:p>
    <w:p w:rsidR="00884B79" w:rsidRPr="009F41A8" w:rsidRDefault="00884B79" w:rsidP="00884B79">
      <w:pPr>
        <w:spacing w:line="360" w:lineRule="auto"/>
        <w:jc w:val="both"/>
        <w:rPr>
          <w:rFonts w:cs="Times New Roman"/>
          <w:i/>
          <w:sz w:val="24"/>
          <w:u w:val="single"/>
        </w:rPr>
      </w:pPr>
      <w:r w:rsidRPr="009F41A8">
        <w:rPr>
          <w:rFonts w:cs="Times New Roman"/>
          <w:i/>
          <w:sz w:val="24"/>
          <w:u w:val="single"/>
        </w:rPr>
        <w:t>Estratégia:</w:t>
      </w:r>
      <w:r w:rsidRPr="009F41A8">
        <w:rPr>
          <w:rFonts w:cs="Times New Roman"/>
          <w:sz w:val="24"/>
        </w:rPr>
        <w:tab/>
      </w:r>
      <w:r w:rsidR="00B70AD0" w:rsidRPr="009F41A8">
        <w:rPr>
          <w:rFonts w:cs="Times New Roman"/>
          <w:sz w:val="24"/>
        </w:rPr>
        <w:t xml:space="preserve">Incentivo ao empreendedorismo feminino </w:t>
      </w:r>
    </w:p>
    <w:p w:rsidR="00884B79" w:rsidRPr="009F41A8" w:rsidRDefault="00884B79" w:rsidP="00884B79">
      <w:pPr>
        <w:spacing w:line="360" w:lineRule="auto"/>
        <w:jc w:val="both"/>
        <w:rPr>
          <w:rFonts w:cs="Times New Roman"/>
          <w:sz w:val="24"/>
        </w:rPr>
      </w:pPr>
      <w:r w:rsidRPr="009F41A8">
        <w:rPr>
          <w:rFonts w:cs="Times New Roman"/>
          <w:i/>
          <w:sz w:val="24"/>
          <w:u w:val="single"/>
        </w:rPr>
        <w:t>Ação 1</w:t>
      </w:r>
      <w:r w:rsidR="002E2AB1" w:rsidRPr="009F41A8">
        <w:rPr>
          <w:rFonts w:cs="Times New Roman"/>
          <w:sz w:val="24"/>
        </w:rPr>
        <w:t xml:space="preserve"> -</w:t>
      </w:r>
      <w:r w:rsidRPr="009F41A8">
        <w:rPr>
          <w:rFonts w:cs="Times New Roman"/>
          <w:sz w:val="24"/>
        </w:rPr>
        <w:t xml:space="preserve"> Apoiar os projectos produtivos desenvolvidos por grupos de mulheres por meio da assistência técnica, capacitação e incentivo ao empreendedorismo e comércio.</w:t>
      </w:r>
    </w:p>
    <w:p w:rsidR="006D4E92" w:rsidRPr="009F41A8" w:rsidRDefault="006D4E92" w:rsidP="00884B79">
      <w:pPr>
        <w:spacing w:line="360" w:lineRule="auto"/>
        <w:jc w:val="both"/>
        <w:rPr>
          <w:rFonts w:cs="Times New Roman"/>
          <w:sz w:val="24"/>
        </w:rPr>
      </w:pPr>
      <w:r w:rsidRPr="009F41A8">
        <w:rPr>
          <w:rFonts w:cs="Times New Roman"/>
          <w:sz w:val="24"/>
          <w:u w:val="single"/>
        </w:rPr>
        <w:t>Ação 2</w:t>
      </w:r>
      <w:r w:rsidRPr="009F41A8">
        <w:rPr>
          <w:rFonts w:cs="Times New Roman"/>
          <w:sz w:val="24"/>
        </w:rPr>
        <w:t xml:space="preserve"> – </w:t>
      </w:r>
      <w:r w:rsidR="00B70AD0" w:rsidRPr="009F41A8">
        <w:rPr>
          <w:rFonts w:cs="Times New Roman"/>
          <w:sz w:val="24"/>
        </w:rPr>
        <w:t xml:space="preserve">Organizar as mulheres em fileiras de produção </w:t>
      </w:r>
      <w:r w:rsidR="000B4CBB" w:rsidRPr="009F41A8">
        <w:rPr>
          <w:rFonts w:cs="Times New Roman"/>
          <w:sz w:val="24"/>
        </w:rPr>
        <w:t>para melhoramento do</w:t>
      </w:r>
      <w:r w:rsidR="00B70AD0" w:rsidRPr="009F41A8">
        <w:rPr>
          <w:rFonts w:cs="Times New Roman"/>
          <w:sz w:val="24"/>
        </w:rPr>
        <w:t xml:space="preserve"> desenvolvimento de suas actividades económicas nas áreas de restauração e turismo.</w:t>
      </w:r>
    </w:p>
    <w:p w:rsidR="007A2552" w:rsidRPr="001D6CF3" w:rsidRDefault="002246D2" w:rsidP="00884B79">
      <w:pPr>
        <w:spacing w:line="360" w:lineRule="auto"/>
        <w:jc w:val="both"/>
        <w:rPr>
          <w:rFonts w:cs="Times New Roman"/>
          <w:sz w:val="24"/>
        </w:rPr>
      </w:pPr>
      <w:r w:rsidRPr="009F41A8">
        <w:rPr>
          <w:rFonts w:cs="Times New Roman"/>
          <w:sz w:val="24"/>
          <w:u w:val="single"/>
        </w:rPr>
        <w:t>Açã</w:t>
      </w:r>
      <w:r w:rsidR="000B4CBB" w:rsidRPr="009F41A8">
        <w:rPr>
          <w:rFonts w:cs="Times New Roman"/>
          <w:sz w:val="24"/>
          <w:u w:val="single"/>
        </w:rPr>
        <w:t>o</w:t>
      </w:r>
      <w:r w:rsidRPr="009F41A8">
        <w:rPr>
          <w:rFonts w:cs="Times New Roman"/>
          <w:sz w:val="24"/>
          <w:u w:val="single"/>
        </w:rPr>
        <w:t xml:space="preserve"> 3</w:t>
      </w:r>
      <w:r w:rsidRPr="009F41A8">
        <w:rPr>
          <w:rFonts w:cs="Times New Roman"/>
          <w:sz w:val="24"/>
        </w:rPr>
        <w:t xml:space="preserve"> – </w:t>
      </w:r>
      <w:r w:rsidR="00F57936">
        <w:rPr>
          <w:rFonts w:cs="Times New Roman"/>
          <w:sz w:val="24"/>
        </w:rPr>
        <w:t xml:space="preserve">Criar módulos de </w:t>
      </w:r>
      <w:r w:rsidRPr="009F41A8">
        <w:rPr>
          <w:rFonts w:cs="Times New Roman"/>
          <w:sz w:val="24"/>
        </w:rPr>
        <w:t xml:space="preserve">formação </w:t>
      </w:r>
      <w:r w:rsidR="00F57936" w:rsidRPr="009F41A8">
        <w:rPr>
          <w:rFonts w:cs="Times New Roman"/>
          <w:sz w:val="24"/>
        </w:rPr>
        <w:t>técnica para</w:t>
      </w:r>
      <w:r w:rsidRPr="009F41A8">
        <w:rPr>
          <w:rFonts w:cs="Times New Roman"/>
          <w:sz w:val="24"/>
        </w:rPr>
        <w:t xml:space="preserve"> o desenvolvimento de actividades económicas.</w:t>
      </w:r>
      <w:r>
        <w:rPr>
          <w:rFonts w:cs="Times New Roman"/>
          <w:sz w:val="24"/>
        </w:rPr>
        <w:t xml:space="preserve"> </w:t>
      </w:r>
    </w:p>
    <w:p w:rsidR="00884B79" w:rsidRPr="001D6CF3" w:rsidRDefault="00884B79" w:rsidP="00884B79">
      <w:pPr>
        <w:spacing w:line="360" w:lineRule="auto"/>
        <w:jc w:val="both"/>
        <w:rPr>
          <w:rFonts w:cs="Times New Roman"/>
          <w:b/>
          <w:sz w:val="24"/>
        </w:rPr>
      </w:pPr>
      <w:r w:rsidRPr="001D6CF3">
        <w:rPr>
          <w:rFonts w:cs="Times New Roman"/>
          <w:b/>
          <w:sz w:val="24"/>
        </w:rPr>
        <w:t>Objetivo específico 5: Prevenir e combater todas as formas de violência e tráfico contra as mulheres e raparigas</w:t>
      </w:r>
    </w:p>
    <w:p w:rsidR="00884B79" w:rsidRPr="001D6CF3" w:rsidRDefault="00884B79" w:rsidP="009F41A8">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1</w:t>
      </w:r>
      <w:r w:rsidR="002E2AB1" w:rsidRPr="001D6CF3">
        <w:rPr>
          <w:rFonts w:cs="Times New Roman"/>
          <w:sz w:val="24"/>
        </w:rPr>
        <w:t>:</w:t>
      </w:r>
      <w:r w:rsidRPr="001D6CF3">
        <w:rPr>
          <w:rFonts w:cs="Times New Roman"/>
          <w:sz w:val="24"/>
        </w:rPr>
        <w:t xml:space="preserve"> Aplicação rigorosa das leis existentes contra vi</w:t>
      </w:r>
      <w:r w:rsidR="009F41A8">
        <w:rPr>
          <w:rFonts w:cs="Times New Roman"/>
          <w:sz w:val="24"/>
        </w:rPr>
        <w:t xml:space="preserve">olência e tráfico de mulheres e </w:t>
      </w:r>
      <w:r w:rsidRPr="001D6CF3">
        <w:rPr>
          <w:rFonts w:cs="Times New Roman"/>
          <w:sz w:val="24"/>
        </w:rPr>
        <w:t>raparigas</w:t>
      </w:r>
      <w:r w:rsidRPr="001D6CF3">
        <w:rPr>
          <w:rFonts w:cs="Times New Roman"/>
          <w:sz w:val="24"/>
        </w:rPr>
        <w:tab/>
      </w:r>
    </w:p>
    <w:p w:rsidR="00884B79" w:rsidRPr="009F41A8"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ab/>
      </w:r>
      <w:r w:rsidR="00B70AD0" w:rsidRPr="001D6CF3">
        <w:rPr>
          <w:rFonts w:cs="Times New Roman"/>
          <w:sz w:val="24"/>
        </w:rPr>
        <w:t xml:space="preserve">Divulgação e </w:t>
      </w:r>
      <w:r w:rsidR="00B70AD0" w:rsidRPr="009F41A8">
        <w:rPr>
          <w:rFonts w:cs="Times New Roman"/>
          <w:sz w:val="24"/>
        </w:rPr>
        <w:t>apropriação das leis existentes</w:t>
      </w:r>
      <w:r w:rsidR="00F57936">
        <w:rPr>
          <w:rFonts w:cs="Times New Roman"/>
          <w:sz w:val="24"/>
        </w:rPr>
        <w:t>.</w:t>
      </w:r>
    </w:p>
    <w:p w:rsidR="00884B79" w:rsidRPr="009F41A8" w:rsidRDefault="00884B79" w:rsidP="00884B79">
      <w:pPr>
        <w:spacing w:line="360" w:lineRule="auto"/>
        <w:jc w:val="both"/>
        <w:rPr>
          <w:rFonts w:cs="Times New Roman"/>
          <w:sz w:val="24"/>
        </w:rPr>
      </w:pPr>
      <w:r w:rsidRPr="009F41A8">
        <w:rPr>
          <w:rFonts w:cs="Times New Roman"/>
          <w:i/>
          <w:sz w:val="24"/>
          <w:u w:val="single"/>
        </w:rPr>
        <w:t>Ação 1</w:t>
      </w:r>
      <w:r w:rsidR="002E2AB1" w:rsidRPr="009F41A8">
        <w:rPr>
          <w:rFonts w:cs="Times New Roman"/>
          <w:sz w:val="24"/>
        </w:rPr>
        <w:t xml:space="preserve"> </w:t>
      </w:r>
      <w:r w:rsidR="009F41A8" w:rsidRPr="009F41A8">
        <w:rPr>
          <w:rFonts w:cs="Times New Roman"/>
          <w:sz w:val="24"/>
        </w:rPr>
        <w:t xml:space="preserve">– </w:t>
      </w:r>
      <w:r w:rsidR="00B70AD0" w:rsidRPr="009F41A8">
        <w:rPr>
          <w:rFonts w:cs="Times New Roman"/>
          <w:sz w:val="24"/>
        </w:rPr>
        <w:t xml:space="preserve">Realizar </w:t>
      </w:r>
      <w:r w:rsidRPr="009F41A8">
        <w:rPr>
          <w:rFonts w:cs="Times New Roman"/>
          <w:sz w:val="24"/>
        </w:rPr>
        <w:t xml:space="preserve">programas </w:t>
      </w:r>
      <w:r w:rsidR="00B70AD0" w:rsidRPr="009F41A8">
        <w:rPr>
          <w:rFonts w:cs="Times New Roman"/>
          <w:sz w:val="24"/>
        </w:rPr>
        <w:t>televisivos e radiofónicos para a</w:t>
      </w:r>
      <w:r w:rsidRPr="009F41A8">
        <w:rPr>
          <w:rFonts w:cs="Times New Roman"/>
          <w:sz w:val="24"/>
        </w:rPr>
        <w:t xml:space="preserve"> sensibilização, comunicação, e informação explicando sobre eventuais riscos</w:t>
      </w:r>
      <w:r w:rsidR="00B70AD0" w:rsidRPr="009F41A8">
        <w:rPr>
          <w:rFonts w:cs="Times New Roman"/>
          <w:sz w:val="24"/>
        </w:rPr>
        <w:t xml:space="preserve"> de </w:t>
      </w:r>
      <w:r w:rsidR="007466CA" w:rsidRPr="009F41A8">
        <w:rPr>
          <w:rFonts w:cs="Times New Roman"/>
          <w:sz w:val="24"/>
        </w:rPr>
        <w:t>dependência</w:t>
      </w:r>
      <w:r w:rsidRPr="009F41A8">
        <w:rPr>
          <w:rFonts w:cs="Times New Roman"/>
          <w:sz w:val="24"/>
        </w:rPr>
        <w:t>;</w:t>
      </w:r>
    </w:p>
    <w:p w:rsidR="00884B79" w:rsidRPr="009F41A8" w:rsidRDefault="00884B79" w:rsidP="00884B79">
      <w:pPr>
        <w:spacing w:line="360" w:lineRule="auto"/>
        <w:jc w:val="both"/>
        <w:rPr>
          <w:rFonts w:cs="Times New Roman"/>
          <w:sz w:val="24"/>
        </w:rPr>
      </w:pPr>
      <w:r w:rsidRPr="009F41A8">
        <w:rPr>
          <w:rFonts w:cs="Times New Roman"/>
          <w:i/>
          <w:sz w:val="24"/>
          <w:u w:val="single"/>
        </w:rPr>
        <w:lastRenderedPageBreak/>
        <w:t>Ação 2</w:t>
      </w:r>
      <w:r w:rsidR="002E2AB1" w:rsidRPr="009F41A8">
        <w:rPr>
          <w:rFonts w:cs="Times New Roman"/>
          <w:sz w:val="24"/>
        </w:rPr>
        <w:t xml:space="preserve"> </w:t>
      </w:r>
      <w:r w:rsidR="00B70AD0" w:rsidRPr="009F41A8">
        <w:rPr>
          <w:rFonts w:cs="Times New Roman"/>
          <w:sz w:val="24"/>
        </w:rPr>
        <w:t xml:space="preserve">– </w:t>
      </w:r>
      <w:proofErr w:type="spellStart"/>
      <w:r w:rsidR="007466CA" w:rsidRPr="009F41A8">
        <w:rPr>
          <w:rFonts w:cs="Times New Roman"/>
          <w:sz w:val="24"/>
        </w:rPr>
        <w:t>Ac</w:t>
      </w:r>
      <w:r w:rsidR="00B70AD0" w:rsidRPr="009F41A8">
        <w:rPr>
          <w:rFonts w:cs="Times New Roman"/>
          <w:sz w:val="24"/>
        </w:rPr>
        <w:t>tualiza</w:t>
      </w:r>
      <w:r w:rsidR="007466CA" w:rsidRPr="009F41A8">
        <w:rPr>
          <w:rFonts w:cs="Times New Roman"/>
          <w:sz w:val="24"/>
        </w:rPr>
        <w:t>r</w:t>
      </w:r>
      <w:proofErr w:type="spellEnd"/>
      <w:r w:rsidR="007466CA" w:rsidRPr="009F41A8">
        <w:rPr>
          <w:rFonts w:cs="Times New Roman"/>
          <w:sz w:val="24"/>
        </w:rPr>
        <w:t xml:space="preserve">, reproduzir e divulgar </w:t>
      </w:r>
      <w:r w:rsidR="00B70AD0" w:rsidRPr="009F41A8">
        <w:rPr>
          <w:rFonts w:cs="Times New Roman"/>
          <w:sz w:val="24"/>
        </w:rPr>
        <w:t>todas as leis existentes que visam combater toda a forma de violência e tráfico d</w:t>
      </w:r>
      <w:r w:rsidR="009F41A8">
        <w:rPr>
          <w:rFonts w:cs="Times New Roman"/>
          <w:sz w:val="24"/>
        </w:rPr>
        <w:t>e mulheres e raparigas, até 2025</w:t>
      </w:r>
      <w:r w:rsidRPr="009F41A8">
        <w:rPr>
          <w:rFonts w:cs="Times New Roman"/>
          <w:sz w:val="24"/>
        </w:rPr>
        <w:t>;</w:t>
      </w:r>
      <w:r w:rsidR="00B70AD0" w:rsidRPr="009F41A8">
        <w:rPr>
          <w:rFonts w:cs="Times New Roman"/>
          <w:sz w:val="24"/>
        </w:rPr>
        <w:t xml:space="preserve"> </w:t>
      </w:r>
    </w:p>
    <w:p w:rsidR="007466CA" w:rsidRPr="009F41A8" w:rsidRDefault="00884B79" w:rsidP="00884B79">
      <w:pPr>
        <w:spacing w:line="360" w:lineRule="auto"/>
        <w:jc w:val="both"/>
        <w:rPr>
          <w:rFonts w:cs="Times New Roman"/>
          <w:sz w:val="24"/>
        </w:rPr>
      </w:pPr>
      <w:r w:rsidRPr="009F41A8">
        <w:rPr>
          <w:rFonts w:cs="Times New Roman"/>
          <w:i/>
          <w:sz w:val="24"/>
          <w:u w:val="single"/>
        </w:rPr>
        <w:t>Ação 3</w:t>
      </w:r>
      <w:r w:rsidR="002E2AB1" w:rsidRPr="009F41A8">
        <w:rPr>
          <w:rFonts w:cs="Times New Roman"/>
          <w:sz w:val="24"/>
        </w:rPr>
        <w:t xml:space="preserve"> </w:t>
      </w:r>
      <w:r w:rsidR="007466CA" w:rsidRPr="009F41A8">
        <w:rPr>
          <w:rFonts w:cs="Times New Roman"/>
          <w:sz w:val="24"/>
        </w:rPr>
        <w:t>– Apoiar o funcionamento condi</w:t>
      </w:r>
      <w:r w:rsidR="00FD0FCD" w:rsidRPr="009F41A8">
        <w:rPr>
          <w:rFonts w:cs="Times New Roman"/>
          <w:sz w:val="24"/>
        </w:rPr>
        <w:t xml:space="preserve">gno do gabinete de atendimento </w:t>
      </w:r>
      <w:r w:rsidR="007466CA" w:rsidRPr="009F41A8">
        <w:rPr>
          <w:rFonts w:cs="Times New Roman"/>
          <w:sz w:val="24"/>
        </w:rPr>
        <w:t>a</w:t>
      </w:r>
      <w:r w:rsidR="00F57936">
        <w:rPr>
          <w:rFonts w:cs="Times New Roman"/>
          <w:sz w:val="24"/>
        </w:rPr>
        <w:t>s mulheres vitimas de violência;</w:t>
      </w:r>
    </w:p>
    <w:p w:rsidR="00884B79" w:rsidRPr="001D6CF3" w:rsidRDefault="007466CA" w:rsidP="00884B79">
      <w:pPr>
        <w:spacing w:line="360" w:lineRule="auto"/>
        <w:jc w:val="both"/>
        <w:rPr>
          <w:rFonts w:cs="Times New Roman"/>
          <w:sz w:val="24"/>
        </w:rPr>
      </w:pPr>
      <w:r w:rsidRPr="009F41A8">
        <w:rPr>
          <w:rFonts w:cs="Times New Roman"/>
          <w:sz w:val="24"/>
        </w:rPr>
        <w:t xml:space="preserve">Ação 4 – Criar linha </w:t>
      </w:r>
      <w:r w:rsidR="00FD0FCD" w:rsidRPr="009F41A8">
        <w:rPr>
          <w:rFonts w:cs="Times New Roman"/>
          <w:sz w:val="24"/>
        </w:rPr>
        <w:t xml:space="preserve">publica </w:t>
      </w:r>
      <w:r w:rsidR="00F57936">
        <w:rPr>
          <w:rFonts w:cs="Times New Roman"/>
          <w:sz w:val="24"/>
        </w:rPr>
        <w:t xml:space="preserve">gratuita </w:t>
      </w:r>
      <w:r w:rsidRPr="009F41A8">
        <w:rPr>
          <w:rFonts w:cs="Times New Roman"/>
          <w:sz w:val="24"/>
        </w:rPr>
        <w:t>para denúncia de casos de violência</w:t>
      </w:r>
      <w:r w:rsidR="00884B79" w:rsidRPr="009F41A8">
        <w:rPr>
          <w:rFonts w:cs="Times New Roman"/>
          <w:sz w:val="24"/>
        </w:rPr>
        <w:t>.</w:t>
      </w:r>
      <w:r w:rsidR="00884B79" w:rsidRPr="001D6CF3">
        <w:rPr>
          <w:rFonts w:cs="Times New Roman"/>
          <w:sz w:val="24"/>
        </w:rPr>
        <w:tab/>
      </w:r>
    </w:p>
    <w:p w:rsidR="00884B79" w:rsidRPr="001D6CF3" w:rsidRDefault="002E2AB1" w:rsidP="00A41A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9F41A8">
        <w:rPr>
          <w:rFonts w:cs="Times New Roman"/>
          <w:i/>
          <w:sz w:val="24"/>
          <w:u w:val="single"/>
        </w:rPr>
        <w:t>META 2:</w:t>
      </w:r>
      <w:r w:rsidR="00884B79" w:rsidRPr="009F41A8">
        <w:rPr>
          <w:rFonts w:cs="Times New Roman"/>
          <w:sz w:val="24"/>
        </w:rPr>
        <w:t xml:space="preserve"> Existência de Estruturas de acolhimento </w:t>
      </w:r>
      <w:r w:rsidR="00FD0FCD" w:rsidRPr="009F41A8">
        <w:rPr>
          <w:rFonts w:cs="Times New Roman"/>
          <w:sz w:val="24"/>
        </w:rPr>
        <w:t xml:space="preserve">de </w:t>
      </w:r>
      <w:r w:rsidR="0026770F" w:rsidRPr="009F41A8">
        <w:rPr>
          <w:rFonts w:cs="Times New Roman"/>
          <w:sz w:val="24"/>
        </w:rPr>
        <w:t>vítimas</w:t>
      </w:r>
      <w:r w:rsidR="00FD0FCD" w:rsidRPr="009F41A8">
        <w:rPr>
          <w:rFonts w:cs="Times New Roman"/>
          <w:sz w:val="24"/>
        </w:rPr>
        <w:t xml:space="preserve"> </w:t>
      </w:r>
      <w:r w:rsidR="00884B79" w:rsidRPr="009F41A8">
        <w:rPr>
          <w:rFonts w:cs="Times New Roman"/>
          <w:sz w:val="24"/>
        </w:rPr>
        <w:t>a nível nacional</w:t>
      </w:r>
      <w:r w:rsidR="00884B79" w:rsidRPr="001D6CF3">
        <w:rPr>
          <w:rFonts w:cs="Times New Roman"/>
          <w:sz w:val="24"/>
        </w:rPr>
        <w:tab/>
      </w:r>
    </w:p>
    <w:p w:rsidR="00884B79" w:rsidRPr="00A41A70"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Criação de centros de </w:t>
      </w:r>
      <w:r w:rsidRPr="00A41A70">
        <w:rPr>
          <w:rFonts w:cs="Times New Roman"/>
          <w:sz w:val="24"/>
        </w:rPr>
        <w:t>acolhimento</w:t>
      </w:r>
      <w:r w:rsidR="00FD0FCD" w:rsidRPr="00A41A70">
        <w:rPr>
          <w:rFonts w:cs="Times New Roman"/>
          <w:sz w:val="24"/>
        </w:rPr>
        <w:t xml:space="preserve"> e acompanhamento das </w:t>
      </w:r>
      <w:r w:rsidR="0026770F" w:rsidRPr="00A41A70">
        <w:rPr>
          <w:rFonts w:cs="Times New Roman"/>
          <w:sz w:val="24"/>
        </w:rPr>
        <w:t>vítimas</w:t>
      </w:r>
      <w:r w:rsidR="00FD0FCD" w:rsidRPr="00A41A70">
        <w:rPr>
          <w:rFonts w:cs="Times New Roman"/>
          <w:sz w:val="24"/>
        </w:rPr>
        <w:t xml:space="preserve"> </w:t>
      </w:r>
      <w:r w:rsidRPr="00A41A70">
        <w:rPr>
          <w:rFonts w:cs="Times New Roman"/>
          <w:sz w:val="24"/>
        </w:rPr>
        <w:tab/>
      </w:r>
    </w:p>
    <w:p w:rsidR="00884B79" w:rsidRPr="00A41A70" w:rsidRDefault="002E2AB1" w:rsidP="00884B79">
      <w:pPr>
        <w:spacing w:line="360" w:lineRule="auto"/>
        <w:jc w:val="both"/>
        <w:rPr>
          <w:rFonts w:cs="Times New Roman"/>
          <w:sz w:val="24"/>
        </w:rPr>
      </w:pPr>
      <w:r w:rsidRPr="00A41A70">
        <w:rPr>
          <w:rFonts w:cs="Times New Roman"/>
          <w:i/>
          <w:sz w:val="24"/>
          <w:u w:val="single"/>
        </w:rPr>
        <w:t>Ação 1</w:t>
      </w:r>
      <w:r w:rsidRPr="00A41A70">
        <w:rPr>
          <w:rFonts w:cs="Times New Roman"/>
          <w:sz w:val="24"/>
        </w:rPr>
        <w:t xml:space="preserve"> -</w:t>
      </w:r>
      <w:r w:rsidR="00884B79" w:rsidRPr="00A41A70">
        <w:rPr>
          <w:rFonts w:cs="Times New Roman"/>
          <w:sz w:val="24"/>
        </w:rPr>
        <w:t xml:space="preserve"> Formação e capacitação de técnicos ou enquadramento de técnicos qualificados aptos a dar as</w:t>
      </w:r>
      <w:r w:rsidR="00F57936">
        <w:rPr>
          <w:rFonts w:cs="Times New Roman"/>
          <w:sz w:val="24"/>
        </w:rPr>
        <w:t>sistência necessária às vítimas;</w:t>
      </w:r>
      <w:r w:rsidR="00884B79" w:rsidRPr="00A41A70">
        <w:rPr>
          <w:rFonts w:cs="Times New Roman"/>
          <w:sz w:val="24"/>
        </w:rPr>
        <w:t xml:space="preserve"> </w:t>
      </w:r>
    </w:p>
    <w:p w:rsidR="00884B79" w:rsidRPr="00A41A70" w:rsidRDefault="002E2AB1" w:rsidP="00884B79">
      <w:pPr>
        <w:spacing w:line="360" w:lineRule="auto"/>
        <w:jc w:val="both"/>
        <w:rPr>
          <w:rFonts w:cs="Times New Roman"/>
          <w:sz w:val="24"/>
        </w:rPr>
      </w:pPr>
      <w:r w:rsidRPr="00A41A70">
        <w:rPr>
          <w:rFonts w:cs="Times New Roman"/>
          <w:i/>
          <w:sz w:val="24"/>
          <w:u w:val="single"/>
        </w:rPr>
        <w:t>Ação 2</w:t>
      </w:r>
      <w:r w:rsidRPr="00A41A70">
        <w:rPr>
          <w:rFonts w:cs="Times New Roman"/>
          <w:sz w:val="24"/>
        </w:rPr>
        <w:t xml:space="preserve"> -</w:t>
      </w:r>
      <w:r w:rsidR="00884B79" w:rsidRPr="00A41A70">
        <w:rPr>
          <w:rFonts w:cs="Times New Roman"/>
          <w:sz w:val="24"/>
        </w:rPr>
        <w:t xml:space="preserve"> </w:t>
      </w:r>
      <w:r w:rsidR="00FD0FCD" w:rsidRPr="00A41A70">
        <w:rPr>
          <w:rFonts w:cs="Times New Roman"/>
          <w:sz w:val="24"/>
        </w:rPr>
        <w:t>Alargar</w:t>
      </w:r>
      <w:r w:rsidR="0026770F" w:rsidRPr="00A41A70">
        <w:rPr>
          <w:rFonts w:cs="Times New Roman"/>
          <w:sz w:val="24"/>
        </w:rPr>
        <w:t xml:space="preserve"> a rede de </w:t>
      </w:r>
      <w:r w:rsidR="00884B79" w:rsidRPr="00A41A70">
        <w:rPr>
          <w:rFonts w:cs="Times New Roman"/>
          <w:sz w:val="24"/>
        </w:rPr>
        <w:t>Centro de Ac</w:t>
      </w:r>
      <w:r w:rsidR="00A41A70">
        <w:rPr>
          <w:rFonts w:cs="Times New Roman"/>
          <w:sz w:val="24"/>
        </w:rPr>
        <w:t xml:space="preserve">esso </w:t>
      </w:r>
      <w:r w:rsidR="00F57936">
        <w:rPr>
          <w:rFonts w:cs="Times New Roman"/>
          <w:sz w:val="24"/>
        </w:rPr>
        <w:t>à Justiça a nível nacional;</w:t>
      </w:r>
    </w:p>
    <w:p w:rsidR="00884B79" w:rsidRPr="00A41A70" w:rsidRDefault="002E2AB1" w:rsidP="00884B79">
      <w:pPr>
        <w:spacing w:line="360" w:lineRule="auto"/>
        <w:jc w:val="both"/>
        <w:rPr>
          <w:rFonts w:cs="Times New Roman"/>
          <w:sz w:val="24"/>
        </w:rPr>
      </w:pPr>
      <w:r w:rsidRPr="00A41A70">
        <w:rPr>
          <w:rFonts w:cs="Times New Roman"/>
          <w:i/>
          <w:sz w:val="24"/>
          <w:u w:val="single"/>
        </w:rPr>
        <w:t>Ação 3</w:t>
      </w:r>
      <w:r w:rsidRPr="00A41A70">
        <w:rPr>
          <w:rFonts w:cs="Times New Roman"/>
          <w:sz w:val="24"/>
        </w:rPr>
        <w:t xml:space="preserve"> </w:t>
      </w:r>
      <w:r w:rsidR="0026770F" w:rsidRPr="00A41A70">
        <w:rPr>
          <w:rFonts w:cs="Times New Roman"/>
          <w:sz w:val="24"/>
        </w:rPr>
        <w:t>–</w:t>
      </w:r>
      <w:r w:rsidRPr="00A41A70">
        <w:rPr>
          <w:rFonts w:cs="Times New Roman"/>
          <w:sz w:val="24"/>
        </w:rPr>
        <w:t xml:space="preserve"> </w:t>
      </w:r>
      <w:r w:rsidR="007A2552">
        <w:rPr>
          <w:rFonts w:cs="Times New Roman"/>
          <w:sz w:val="24"/>
        </w:rPr>
        <w:t>Fazer o s</w:t>
      </w:r>
      <w:r w:rsidR="00884B79" w:rsidRPr="00A41A70">
        <w:rPr>
          <w:rFonts w:cs="Times New Roman"/>
          <w:sz w:val="24"/>
        </w:rPr>
        <w:t>eguimento</w:t>
      </w:r>
      <w:r w:rsidR="0026770F" w:rsidRPr="00A41A70">
        <w:rPr>
          <w:rFonts w:cs="Times New Roman"/>
          <w:sz w:val="24"/>
        </w:rPr>
        <w:t xml:space="preserve"> do funcionamento das estruturas de acolhimento as </w:t>
      </w:r>
      <w:r w:rsidR="00A41A70" w:rsidRPr="00A41A70">
        <w:rPr>
          <w:rFonts w:cs="Times New Roman"/>
          <w:sz w:val="24"/>
        </w:rPr>
        <w:t>vítimas</w:t>
      </w:r>
      <w:r w:rsidR="00F57936">
        <w:rPr>
          <w:rFonts w:cs="Times New Roman"/>
          <w:sz w:val="24"/>
        </w:rPr>
        <w:t>;</w:t>
      </w:r>
    </w:p>
    <w:p w:rsidR="0026770F" w:rsidRPr="00A41A70" w:rsidRDefault="009F41A8" w:rsidP="00884B79">
      <w:pPr>
        <w:spacing w:line="360" w:lineRule="auto"/>
        <w:jc w:val="both"/>
        <w:rPr>
          <w:rFonts w:cs="Times New Roman"/>
          <w:sz w:val="24"/>
        </w:rPr>
      </w:pPr>
      <w:r w:rsidRPr="00A41A70">
        <w:rPr>
          <w:rFonts w:cs="Times New Roman"/>
          <w:i/>
          <w:sz w:val="24"/>
          <w:u w:val="single"/>
        </w:rPr>
        <w:t>Ação</w:t>
      </w:r>
      <w:r w:rsidR="0026770F" w:rsidRPr="00A41A70">
        <w:rPr>
          <w:rFonts w:cs="Times New Roman"/>
          <w:i/>
          <w:sz w:val="24"/>
          <w:u w:val="single"/>
        </w:rPr>
        <w:t xml:space="preserve"> 4</w:t>
      </w:r>
      <w:r w:rsidR="0026770F" w:rsidRPr="00A41A70">
        <w:rPr>
          <w:rFonts w:cs="Times New Roman"/>
          <w:sz w:val="24"/>
        </w:rPr>
        <w:t xml:space="preserve"> – Criar programa e equipa técnica para segui</w:t>
      </w:r>
      <w:r w:rsidR="00F57936">
        <w:rPr>
          <w:rFonts w:cs="Times New Roman"/>
          <w:sz w:val="24"/>
        </w:rPr>
        <w:t>mento dos actores da violência;</w:t>
      </w:r>
    </w:p>
    <w:p w:rsidR="00884B79" w:rsidRPr="001D6CF3" w:rsidRDefault="007A2552" w:rsidP="00884B79">
      <w:pPr>
        <w:spacing w:line="360" w:lineRule="auto"/>
        <w:jc w:val="both"/>
        <w:rPr>
          <w:rFonts w:cs="Times New Roman"/>
          <w:sz w:val="24"/>
        </w:rPr>
      </w:pPr>
      <w:r w:rsidRPr="007A2552">
        <w:rPr>
          <w:rFonts w:cs="Times New Roman"/>
          <w:sz w:val="24"/>
          <w:u w:val="single"/>
        </w:rPr>
        <w:t xml:space="preserve">Ação </w:t>
      </w:r>
      <w:r w:rsidR="0026770F" w:rsidRPr="007A2552">
        <w:rPr>
          <w:rFonts w:cs="Times New Roman"/>
          <w:sz w:val="24"/>
          <w:u w:val="single"/>
        </w:rPr>
        <w:t>5</w:t>
      </w:r>
      <w:r w:rsidR="0026770F" w:rsidRPr="00A41A70">
        <w:rPr>
          <w:rFonts w:cs="Times New Roman"/>
          <w:sz w:val="24"/>
        </w:rPr>
        <w:t xml:space="preserve"> – Estabelecer parcerias com hospitais e centros de</w:t>
      </w:r>
      <w:r w:rsidR="0026770F">
        <w:rPr>
          <w:rFonts w:cs="Times New Roman"/>
          <w:sz w:val="24"/>
        </w:rPr>
        <w:t xml:space="preserve"> saúde</w:t>
      </w:r>
      <w:r w:rsidR="00754DD9">
        <w:rPr>
          <w:rFonts w:cs="Times New Roman"/>
          <w:sz w:val="24"/>
        </w:rPr>
        <w:t xml:space="preserve"> para isenção</w:t>
      </w:r>
      <w:r>
        <w:rPr>
          <w:rFonts w:cs="Times New Roman"/>
          <w:sz w:val="24"/>
        </w:rPr>
        <w:t xml:space="preserve"> de consulta das ví</w:t>
      </w:r>
      <w:r w:rsidR="00F57936">
        <w:rPr>
          <w:rFonts w:cs="Times New Roman"/>
          <w:sz w:val="24"/>
        </w:rPr>
        <w:t>timas de violência;</w:t>
      </w:r>
      <w:r w:rsidR="00884B79" w:rsidRPr="001D6CF3">
        <w:rPr>
          <w:rFonts w:cs="Times New Roman"/>
          <w:sz w:val="24"/>
        </w:rPr>
        <w:tab/>
      </w:r>
    </w:p>
    <w:p w:rsidR="00884B79" w:rsidRPr="001D6CF3" w:rsidRDefault="00884B79" w:rsidP="00A41A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3</w:t>
      </w:r>
      <w:r w:rsidR="002E2AB1" w:rsidRPr="001D6CF3">
        <w:rPr>
          <w:rFonts w:cs="Times New Roman"/>
          <w:sz w:val="24"/>
        </w:rPr>
        <w:t>:</w:t>
      </w:r>
      <w:r w:rsidR="00F57936">
        <w:rPr>
          <w:rFonts w:cs="Times New Roman"/>
          <w:sz w:val="24"/>
        </w:rPr>
        <w:t xml:space="preserve"> </w:t>
      </w:r>
      <w:r w:rsidR="00E67A8C">
        <w:rPr>
          <w:rFonts w:cs="Times New Roman"/>
          <w:sz w:val="24"/>
        </w:rPr>
        <w:t>Aumento</w:t>
      </w:r>
      <w:r w:rsidRPr="001D6CF3">
        <w:rPr>
          <w:rFonts w:cs="Times New Roman"/>
          <w:sz w:val="24"/>
        </w:rPr>
        <w:t xml:space="preserve"> e aperfeiçoa</w:t>
      </w:r>
      <w:r w:rsidR="007A2552">
        <w:rPr>
          <w:rFonts w:cs="Times New Roman"/>
          <w:sz w:val="24"/>
        </w:rPr>
        <w:t xml:space="preserve">mento </w:t>
      </w:r>
      <w:r w:rsidR="00E67A8C">
        <w:rPr>
          <w:rFonts w:cs="Times New Roman"/>
          <w:sz w:val="24"/>
        </w:rPr>
        <w:t xml:space="preserve">do controlo dos serviços </w:t>
      </w:r>
      <w:r w:rsidRPr="001D6CF3">
        <w:rPr>
          <w:rFonts w:cs="Times New Roman"/>
          <w:sz w:val="24"/>
        </w:rPr>
        <w:t>fronteiriço</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Reforçar mecanismos de controlo fronteiriço</w:t>
      </w:r>
      <w:r w:rsidR="00F57936">
        <w:rPr>
          <w:rFonts w:cs="Times New Roman"/>
          <w:sz w:val="24"/>
        </w:rPr>
        <w:t>.</w:t>
      </w:r>
      <w:r w:rsidRPr="001D6CF3">
        <w:rPr>
          <w:rFonts w:cs="Times New Roman"/>
          <w:sz w:val="24"/>
        </w:rPr>
        <w:tab/>
      </w:r>
    </w:p>
    <w:p w:rsidR="00884B79" w:rsidRPr="00A41A70" w:rsidRDefault="00884B79" w:rsidP="00884B79">
      <w:pPr>
        <w:spacing w:line="360" w:lineRule="auto"/>
        <w:jc w:val="both"/>
        <w:rPr>
          <w:rFonts w:cs="Times New Roman"/>
          <w:sz w:val="24"/>
        </w:rPr>
      </w:pPr>
      <w:r w:rsidRPr="001D6CF3">
        <w:rPr>
          <w:rFonts w:cs="Times New Roman"/>
          <w:i/>
          <w:sz w:val="24"/>
          <w:u w:val="single"/>
        </w:rPr>
        <w:t>Ação 1</w:t>
      </w:r>
      <w:r w:rsidR="002E2AB1" w:rsidRPr="001D6CF3">
        <w:rPr>
          <w:rFonts w:cs="Times New Roman"/>
          <w:sz w:val="24"/>
        </w:rPr>
        <w:t xml:space="preserve"> </w:t>
      </w:r>
      <w:r w:rsidR="00E67A8C">
        <w:rPr>
          <w:rFonts w:cs="Times New Roman"/>
          <w:sz w:val="24"/>
        </w:rPr>
        <w:t>–</w:t>
      </w:r>
      <w:r w:rsidRPr="001D6CF3">
        <w:rPr>
          <w:rFonts w:cs="Times New Roman"/>
          <w:sz w:val="24"/>
        </w:rPr>
        <w:t xml:space="preserve"> Forma</w:t>
      </w:r>
      <w:r w:rsidR="00E67A8C">
        <w:rPr>
          <w:rFonts w:cs="Times New Roman"/>
          <w:sz w:val="24"/>
        </w:rPr>
        <w:t xml:space="preserve">r e </w:t>
      </w:r>
      <w:r w:rsidRPr="001D6CF3">
        <w:rPr>
          <w:rFonts w:cs="Times New Roman"/>
          <w:sz w:val="24"/>
        </w:rPr>
        <w:t>capacita</w:t>
      </w:r>
      <w:r w:rsidR="00E67A8C">
        <w:rPr>
          <w:rFonts w:cs="Times New Roman"/>
          <w:sz w:val="24"/>
        </w:rPr>
        <w:t xml:space="preserve">r </w:t>
      </w:r>
      <w:r w:rsidRPr="001D6CF3">
        <w:rPr>
          <w:rFonts w:cs="Times New Roman"/>
          <w:sz w:val="24"/>
        </w:rPr>
        <w:t xml:space="preserve">os </w:t>
      </w:r>
      <w:r w:rsidRPr="00A41A70">
        <w:rPr>
          <w:rFonts w:cs="Times New Roman"/>
          <w:sz w:val="24"/>
        </w:rPr>
        <w:t>agentes dos serviços fronteiriços</w:t>
      </w:r>
      <w:r w:rsidR="0026770F" w:rsidRPr="00A41A70">
        <w:rPr>
          <w:rFonts w:cs="Times New Roman"/>
          <w:sz w:val="24"/>
        </w:rPr>
        <w:t xml:space="preserve"> e colocação de peritos sensí</w:t>
      </w:r>
      <w:r w:rsidR="00F57936">
        <w:rPr>
          <w:rFonts w:cs="Times New Roman"/>
          <w:sz w:val="24"/>
        </w:rPr>
        <w:t>veis a prá</w:t>
      </w:r>
      <w:r w:rsidR="00754DD9" w:rsidRPr="00A41A70">
        <w:rPr>
          <w:rFonts w:cs="Times New Roman"/>
          <w:sz w:val="24"/>
        </w:rPr>
        <w:t>tica de violência</w:t>
      </w:r>
      <w:r w:rsidRPr="00A41A70">
        <w:rPr>
          <w:rFonts w:cs="Times New Roman"/>
          <w:sz w:val="24"/>
        </w:rPr>
        <w:t>;</w:t>
      </w:r>
    </w:p>
    <w:p w:rsidR="00884B79" w:rsidRPr="00A41A70" w:rsidRDefault="00884B79" w:rsidP="00884B79">
      <w:pPr>
        <w:spacing w:line="360" w:lineRule="auto"/>
        <w:jc w:val="both"/>
        <w:rPr>
          <w:rFonts w:cs="Times New Roman"/>
          <w:sz w:val="24"/>
        </w:rPr>
      </w:pPr>
      <w:r w:rsidRPr="00A41A70">
        <w:rPr>
          <w:rFonts w:cs="Times New Roman"/>
          <w:i/>
          <w:sz w:val="24"/>
          <w:u w:val="single"/>
        </w:rPr>
        <w:t>Ação 2</w:t>
      </w:r>
      <w:r w:rsidR="002E2AB1" w:rsidRPr="00A41A70">
        <w:rPr>
          <w:rFonts w:cs="Times New Roman"/>
          <w:sz w:val="24"/>
        </w:rPr>
        <w:t xml:space="preserve"> -</w:t>
      </w:r>
      <w:r w:rsidR="00754DD9" w:rsidRPr="00A41A70">
        <w:rPr>
          <w:rFonts w:cs="Times New Roman"/>
          <w:sz w:val="24"/>
        </w:rPr>
        <w:t xml:space="preserve"> Promover a</w:t>
      </w:r>
      <w:r w:rsidRPr="00A41A70">
        <w:rPr>
          <w:rFonts w:cs="Times New Roman"/>
          <w:sz w:val="24"/>
        </w:rPr>
        <w:t xml:space="preserve">ções de sensibilização </w:t>
      </w:r>
      <w:r w:rsidR="00754DD9" w:rsidRPr="00A41A70">
        <w:rPr>
          <w:rFonts w:cs="Times New Roman"/>
          <w:sz w:val="24"/>
        </w:rPr>
        <w:t xml:space="preserve">envolvendo </w:t>
      </w:r>
      <w:r w:rsidRPr="00E67A8C">
        <w:rPr>
          <w:rFonts w:cs="Times New Roman"/>
          <w:sz w:val="24"/>
        </w:rPr>
        <w:t>junto</w:t>
      </w:r>
      <w:r w:rsidR="00754DD9" w:rsidRPr="00A41A70">
        <w:rPr>
          <w:rFonts w:cs="Times New Roman"/>
          <w:sz w:val="24"/>
        </w:rPr>
        <w:t xml:space="preserve"> </w:t>
      </w:r>
      <w:r w:rsidRPr="00A41A70">
        <w:rPr>
          <w:rFonts w:cs="Times New Roman"/>
          <w:sz w:val="24"/>
        </w:rPr>
        <w:t>as com</w:t>
      </w:r>
      <w:r w:rsidR="00754DD9" w:rsidRPr="00A41A70">
        <w:rPr>
          <w:rFonts w:cs="Times New Roman"/>
          <w:sz w:val="24"/>
        </w:rPr>
        <w:t xml:space="preserve">unidades das zonas fronteiriças, marítimas, aérea e terrestres com maior vulnerabilidade </w:t>
      </w:r>
      <w:r w:rsidRPr="00A41A70">
        <w:rPr>
          <w:rFonts w:cs="Times New Roman"/>
          <w:sz w:val="24"/>
        </w:rPr>
        <w:t>em matéria de violência e tráfico de mulheres e raparigas;</w:t>
      </w:r>
    </w:p>
    <w:p w:rsidR="00754DD9" w:rsidRPr="00F57936" w:rsidRDefault="00884B79" w:rsidP="00884B79">
      <w:pPr>
        <w:spacing w:line="360" w:lineRule="auto"/>
        <w:jc w:val="both"/>
        <w:rPr>
          <w:rFonts w:cs="Times New Roman"/>
          <w:sz w:val="24"/>
        </w:rPr>
      </w:pPr>
      <w:r w:rsidRPr="00A41A70">
        <w:rPr>
          <w:rFonts w:cs="Times New Roman"/>
          <w:i/>
          <w:sz w:val="24"/>
          <w:u w:val="single"/>
        </w:rPr>
        <w:lastRenderedPageBreak/>
        <w:t>Ação 3</w:t>
      </w:r>
      <w:r w:rsidR="002E2AB1" w:rsidRPr="00A41A70">
        <w:rPr>
          <w:rFonts w:cs="Times New Roman"/>
          <w:sz w:val="24"/>
        </w:rPr>
        <w:t xml:space="preserve"> -</w:t>
      </w:r>
      <w:r w:rsidR="00825A62">
        <w:rPr>
          <w:rFonts w:cs="Times New Roman"/>
          <w:sz w:val="24"/>
        </w:rPr>
        <w:t xml:space="preserve"> Encontros inter-</w:t>
      </w:r>
      <w:r w:rsidR="00F57936">
        <w:rPr>
          <w:rFonts w:cs="Times New Roman"/>
          <w:sz w:val="24"/>
        </w:rPr>
        <w:t>fr</w:t>
      </w:r>
      <w:r w:rsidR="00F57936" w:rsidRPr="00A41A70">
        <w:rPr>
          <w:rFonts w:cs="Times New Roman"/>
          <w:sz w:val="24"/>
        </w:rPr>
        <w:t>onteiriços</w:t>
      </w:r>
      <w:r w:rsidRPr="00A41A70">
        <w:rPr>
          <w:rFonts w:cs="Times New Roman"/>
          <w:sz w:val="24"/>
        </w:rPr>
        <w:t xml:space="preserve"> e adopção de estratégias comuns</w:t>
      </w:r>
      <w:r w:rsidR="00754DD9" w:rsidRPr="00A41A70">
        <w:rPr>
          <w:rFonts w:cs="Times New Roman"/>
          <w:sz w:val="24"/>
        </w:rPr>
        <w:t xml:space="preserve"> para</w:t>
      </w:r>
      <w:r w:rsidR="00F57936">
        <w:rPr>
          <w:rFonts w:cs="Times New Roman"/>
          <w:sz w:val="24"/>
        </w:rPr>
        <w:t xml:space="preserve"> erradicação da violência</w:t>
      </w:r>
      <w:r w:rsidRPr="001D6CF3">
        <w:rPr>
          <w:rFonts w:cs="Times New Roman"/>
          <w:sz w:val="24"/>
        </w:rPr>
        <w:t>.</w:t>
      </w:r>
    </w:p>
    <w:p w:rsidR="00884B79" w:rsidRPr="001D6CF3" w:rsidRDefault="00884B79" w:rsidP="00884B79">
      <w:pPr>
        <w:spacing w:line="360" w:lineRule="auto"/>
        <w:jc w:val="both"/>
        <w:rPr>
          <w:rFonts w:cs="Times New Roman"/>
          <w:b/>
          <w:sz w:val="24"/>
        </w:rPr>
      </w:pPr>
      <w:r w:rsidRPr="001D6CF3">
        <w:rPr>
          <w:rFonts w:cs="Times New Roman"/>
          <w:b/>
          <w:sz w:val="24"/>
        </w:rPr>
        <w:t>Objectivo Específico 6: Promover a participação das mulheres na vida pública, política e na tomada de decisões</w:t>
      </w:r>
    </w:p>
    <w:p w:rsidR="00884B79" w:rsidRPr="001D6CF3" w:rsidRDefault="002E2AB1" w:rsidP="00A41A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1:</w:t>
      </w:r>
      <w:r w:rsidRPr="001D6CF3">
        <w:rPr>
          <w:rFonts w:cs="Times New Roman"/>
          <w:sz w:val="24"/>
        </w:rPr>
        <w:t xml:space="preserve"> </w:t>
      </w:r>
      <w:r w:rsidR="00884B79" w:rsidRPr="001D6CF3">
        <w:rPr>
          <w:rFonts w:cs="Times New Roman"/>
          <w:sz w:val="24"/>
        </w:rPr>
        <w:t>Introdução da educação para IEG dentro do curriculum escolar</w:t>
      </w:r>
      <w:r w:rsidR="00754DD9">
        <w:rPr>
          <w:rFonts w:cs="Times New Roman"/>
          <w:sz w:val="24"/>
        </w:rPr>
        <w:t xml:space="preserve"> e nos programas de alfabetização.</w:t>
      </w:r>
    </w:p>
    <w:p w:rsidR="00884B79" w:rsidRPr="001D6CF3" w:rsidRDefault="00884B79" w:rsidP="00884B79">
      <w:pPr>
        <w:spacing w:line="360" w:lineRule="auto"/>
        <w:jc w:val="both"/>
        <w:rPr>
          <w:rFonts w:cs="Times New Roman"/>
          <w:i/>
          <w:sz w:val="24"/>
          <w:u w:val="single"/>
        </w:rPr>
      </w:pPr>
      <w:r w:rsidRPr="001D6CF3">
        <w:rPr>
          <w:rFonts w:cs="Times New Roman"/>
          <w:i/>
          <w:sz w:val="24"/>
          <w:u w:val="single"/>
        </w:rPr>
        <w:t>Estratégia:</w:t>
      </w:r>
      <w:r w:rsidRPr="001D6CF3">
        <w:rPr>
          <w:rFonts w:cs="Times New Roman"/>
          <w:sz w:val="24"/>
        </w:rPr>
        <w:tab/>
      </w:r>
      <w:r w:rsidR="00E67A8C">
        <w:rPr>
          <w:rFonts w:cs="Times New Roman"/>
          <w:sz w:val="24"/>
        </w:rPr>
        <w:t xml:space="preserve">Mudança de </w:t>
      </w:r>
      <w:r w:rsidR="00825A62">
        <w:rPr>
          <w:rFonts w:cs="Times New Roman"/>
          <w:sz w:val="24"/>
        </w:rPr>
        <w:t>comportamento e</w:t>
      </w:r>
      <w:r w:rsidR="00E67A8C">
        <w:rPr>
          <w:rFonts w:cs="Times New Roman"/>
          <w:sz w:val="24"/>
        </w:rPr>
        <w:t xml:space="preserve"> apropriação </w:t>
      </w:r>
      <w:r w:rsidR="00825A62">
        <w:rPr>
          <w:rFonts w:cs="Times New Roman"/>
          <w:sz w:val="24"/>
        </w:rPr>
        <w:t>das abordagens</w:t>
      </w:r>
      <w:r w:rsidR="00E67A8C">
        <w:rPr>
          <w:rFonts w:cs="Times New Roman"/>
          <w:sz w:val="24"/>
        </w:rPr>
        <w:t xml:space="preserve"> da IEG </w:t>
      </w:r>
      <w:r w:rsidR="0020216A">
        <w:rPr>
          <w:rFonts w:cs="Times New Roman"/>
          <w:sz w:val="24"/>
        </w:rPr>
        <w:t>pelos cidadãos</w:t>
      </w:r>
      <w:r w:rsidR="00825A62">
        <w:rPr>
          <w:rFonts w:cs="Times New Roman"/>
          <w:sz w:val="24"/>
        </w:rPr>
        <w:t>.</w:t>
      </w:r>
      <w:r w:rsidRPr="001D6CF3">
        <w:rPr>
          <w:rFonts w:cs="Times New Roman"/>
          <w:sz w:val="24"/>
        </w:rPr>
        <w:tab/>
      </w:r>
    </w:p>
    <w:p w:rsidR="00884B79" w:rsidRPr="00A41A70" w:rsidRDefault="00884B79" w:rsidP="00884B79">
      <w:pPr>
        <w:spacing w:line="360" w:lineRule="auto"/>
        <w:jc w:val="both"/>
        <w:rPr>
          <w:rFonts w:cs="Times New Roman"/>
          <w:sz w:val="24"/>
        </w:rPr>
      </w:pPr>
      <w:r w:rsidRPr="001D6CF3">
        <w:rPr>
          <w:rFonts w:cs="Times New Roman"/>
          <w:i/>
          <w:sz w:val="24"/>
          <w:u w:val="single"/>
        </w:rPr>
        <w:t>Ação 1</w:t>
      </w:r>
      <w:r w:rsidR="002E2AB1" w:rsidRPr="001D6CF3">
        <w:rPr>
          <w:rFonts w:cs="Times New Roman"/>
          <w:sz w:val="24"/>
        </w:rPr>
        <w:t xml:space="preserve"> - </w:t>
      </w:r>
      <w:r w:rsidR="00754DD9">
        <w:rPr>
          <w:rFonts w:cs="Times New Roman"/>
          <w:sz w:val="24"/>
        </w:rPr>
        <w:t xml:space="preserve">Intensificar </w:t>
      </w:r>
      <w:r w:rsidR="00754DD9" w:rsidRPr="00A41A70">
        <w:rPr>
          <w:rFonts w:cs="Times New Roman"/>
          <w:sz w:val="24"/>
        </w:rPr>
        <w:t>as campanhas de sensibilização sobre IE</w:t>
      </w:r>
      <w:r w:rsidR="00825A62">
        <w:rPr>
          <w:rFonts w:cs="Times New Roman"/>
          <w:sz w:val="24"/>
        </w:rPr>
        <w:t>G nas escolas e nas comunidades</w:t>
      </w:r>
      <w:r w:rsidRPr="00A41A70">
        <w:rPr>
          <w:rFonts w:cs="Times New Roman"/>
          <w:sz w:val="24"/>
        </w:rPr>
        <w:t>;</w:t>
      </w:r>
    </w:p>
    <w:p w:rsidR="007F6010" w:rsidRPr="00A41A70" w:rsidRDefault="00884B79" w:rsidP="00884B79">
      <w:pPr>
        <w:spacing w:line="360" w:lineRule="auto"/>
        <w:jc w:val="both"/>
        <w:rPr>
          <w:rFonts w:cs="Times New Roman"/>
          <w:sz w:val="24"/>
        </w:rPr>
      </w:pPr>
      <w:r w:rsidRPr="00A41A70">
        <w:rPr>
          <w:rFonts w:cs="Times New Roman"/>
          <w:i/>
          <w:sz w:val="24"/>
          <w:u w:val="single"/>
        </w:rPr>
        <w:t>Ação 2</w:t>
      </w:r>
      <w:r w:rsidRPr="00A41A70">
        <w:rPr>
          <w:rFonts w:cs="Times New Roman"/>
          <w:sz w:val="24"/>
        </w:rPr>
        <w:t xml:space="preserve"> – </w:t>
      </w:r>
      <w:r w:rsidR="007F6010" w:rsidRPr="00A41A70">
        <w:rPr>
          <w:rFonts w:cs="Times New Roman"/>
          <w:sz w:val="24"/>
        </w:rPr>
        <w:t>Promover uma campanha de alfabetização de mulheres</w:t>
      </w:r>
      <w:r w:rsidR="00825A62">
        <w:rPr>
          <w:rFonts w:cs="Times New Roman"/>
          <w:sz w:val="24"/>
        </w:rPr>
        <w:t>;</w:t>
      </w:r>
    </w:p>
    <w:p w:rsidR="007F6010" w:rsidRPr="00A41A70" w:rsidRDefault="007F6010" w:rsidP="00884B79">
      <w:pPr>
        <w:spacing w:line="360" w:lineRule="auto"/>
        <w:jc w:val="both"/>
        <w:rPr>
          <w:rFonts w:cs="Times New Roman"/>
          <w:sz w:val="24"/>
        </w:rPr>
      </w:pPr>
      <w:r w:rsidRPr="00A41A70">
        <w:rPr>
          <w:rFonts w:cs="Times New Roman"/>
          <w:sz w:val="24"/>
          <w:u w:val="single"/>
        </w:rPr>
        <w:t>Ação 3</w:t>
      </w:r>
      <w:r w:rsidR="00E67A8C">
        <w:rPr>
          <w:rFonts w:cs="Times New Roman"/>
          <w:sz w:val="24"/>
        </w:rPr>
        <w:t xml:space="preserve"> – </w:t>
      </w:r>
      <w:r w:rsidRPr="00A41A70">
        <w:rPr>
          <w:rFonts w:cs="Times New Roman"/>
          <w:sz w:val="24"/>
        </w:rPr>
        <w:t>Reforçar a sensibilização através de programas radiofónicos e televisivos nas línguas nacionais sobre o IEG</w:t>
      </w:r>
      <w:r w:rsidR="00825A62">
        <w:rPr>
          <w:rFonts w:cs="Times New Roman"/>
          <w:sz w:val="24"/>
        </w:rPr>
        <w:t>;</w:t>
      </w:r>
      <w:r w:rsidRPr="00A41A70">
        <w:rPr>
          <w:rFonts w:cs="Times New Roman"/>
          <w:sz w:val="24"/>
        </w:rPr>
        <w:t xml:space="preserve"> </w:t>
      </w:r>
    </w:p>
    <w:p w:rsidR="004E4422" w:rsidRPr="00825A62" w:rsidRDefault="007F6010" w:rsidP="00884B79">
      <w:pPr>
        <w:spacing w:line="360" w:lineRule="auto"/>
        <w:jc w:val="both"/>
        <w:rPr>
          <w:rFonts w:cs="Times New Roman"/>
          <w:sz w:val="24"/>
        </w:rPr>
      </w:pPr>
      <w:r w:rsidRPr="00A41A70">
        <w:rPr>
          <w:rFonts w:cs="Times New Roman"/>
          <w:sz w:val="24"/>
          <w:u w:val="single"/>
        </w:rPr>
        <w:t>Ação 4</w:t>
      </w:r>
      <w:r w:rsidR="00E67A8C">
        <w:rPr>
          <w:rFonts w:cs="Times New Roman"/>
          <w:sz w:val="24"/>
        </w:rPr>
        <w:t xml:space="preserve"> – </w:t>
      </w:r>
      <w:r w:rsidRPr="00A41A70">
        <w:rPr>
          <w:rFonts w:cs="Times New Roman"/>
          <w:sz w:val="24"/>
        </w:rPr>
        <w:t xml:space="preserve">Desenvolver acções de </w:t>
      </w:r>
      <w:r w:rsidR="00884B79" w:rsidRPr="00A41A70">
        <w:rPr>
          <w:rFonts w:cs="Times New Roman"/>
          <w:sz w:val="24"/>
        </w:rPr>
        <w:t>Lobby</w:t>
      </w:r>
      <w:r w:rsidRPr="00A41A70">
        <w:rPr>
          <w:rFonts w:cs="Times New Roman"/>
          <w:sz w:val="24"/>
        </w:rPr>
        <w:t xml:space="preserve"> e advocacia destinada a promoção IEG e alfabetização da mulher</w:t>
      </w:r>
      <w:r w:rsidR="00884B79" w:rsidRPr="00A41A70">
        <w:rPr>
          <w:rFonts w:cs="Times New Roman"/>
          <w:sz w:val="24"/>
        </w:rPr>
        <w:t>.</w:t>
      </w:r>
    </w:p>
    <w:p w:rsidR="00884B79" w:rsidRPr="001D6CF3" w:rsidRDefault="002E2AB1" w:rsidP="00A41A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A41A70">
        <w:rPr>
          <w:rFonts w:cs="Times New Roman"/>
          <w:i/>
          <w:sz w:val="24"/>
          <w:u w:val="single"/>
        </w:rPr>
        <w:t>Meta 2</w:t>
      </w:r>
      <w:r w:rsidR="00825A62" w:rsidRPr="00A41A70">
        <w:rPr>
          <w:rFonts w:cs="Times New Roman"/>
          <w:i/>
          <w:sz w:val="24"/>
          <w:u w:val="single"/>
        </w:rPr>
        <w:t>:</w:t>
      </w:r>
      <w:r w:rsidR="00825A62" w:rsidRPr="00A41A70">
        <w:rPr>
          <w:rFonts w:cs="Times New Roman"/>
          <w:sz w:val="24"/>
        </w:rPr>
        <w:t xml:space="preserve"> Aumento</w:t>
      </w:r>
      <w:r w:rsidR="00825A62">
        <w:rPr>
          <w:rFonts w:cs="Times New Roman"/>
          <w:sz w:val="24"/>
        </w:rPr>
        <w:t xml:space="preserve"> do nú</w:t>
      </w:r>
      <w:r w:rsidR="00273F0B" w:rsidRPr="00A41A70">
        <w:rPr>
          <w:rFonts w:cs="Times New Roman"/>
          <w:sz w:val="24"/>
        </w:rPr>
        <w:t xml:space="preserve">mero de </w:t>
      </w:r>
      <w:r w:rsidR="00825A62" w:rsidRPr="00A41A70">
        <w:rPr>
          <w:rFonts w:cs="Times New Roman"/>
          <w:sz w:val="24"/>
        </w:rPr>
        <w:t>mulheres na</w:t>
      </w:r>
      <w:r w:rsidR="00273F0B" w:rsidRPr="00A41A70">
        <w:rPr>
          <w:rFonts w:cs="Times New Roman"/>
          <w:sz w:val="24"/>
        </w:rPr>
        <w:t xml:space="preserve"> vida </w:t>
      </w:r>
      <w:r w:rsidR="00A41A70" w:rsidRPr="00A41A70">
        <w:rPr>
          <w:rFonts w:cs="Times New Roman"/>
          <w:sz w:val="24"/>
        </w:rPr>
        <w:t>política</w:t>
      </w:r>
      <w:r w:rsidR="00A41A70">
        <w:rPr>
          <w:rFonts w:cs="Times New Roman"/>
          <w:sz w:val="24"/>
        </w:rPr>
        <w:t>.</w:t>
      </w:r>
      <w:r w:rsidR="00884B79" w:rsidRPr="007263DF">
        <w:rPr>
          <w:rFonts w:cs="Times New Roman"/>
          <w:color w:val="FF0000"/>
          <w:sz w:val="24"/>
        </w:rPr>
        <w:tab/>
      </w:r>
    </w:p>
    <w:p w:rsidR="00884B79" w:rsidRPr="001D6CF3" w:rsidRDefault="00884B79" w:rsidP="006C12F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Envolvimento de todas as sensibilidades nacionais na defesa da necessidade de regulação legal da garantia do direito à participação feminina nos espaços públicos e políticos</w:t>
      </w:r>
    </w:p>
    <w:p w:rsidR="00884B79" w:rsidRPr="001D6CF3" w:rsidRDefault="00884B79" w:rsidP="00884B79">
      <w:pPr>
        <w:spacing w:line="360" w:lineRule="auto"/>
        <w:jc w:val="both"/>
        <w:rPr>
          <w:rFonts w:cs="Times New Roman"/>
          <w:sz w:val="24"/>
        </w:rPr>
      </w:pPr>
      <w:r w:rsidRPr="006C12F2">
        <w:rPr>
          <w:rFonts w:cs="Times New Roman"/>
          <w:i/>
          <w:sz w:val="24"/>
          <w:u w:val="single"/>
        </w:rPr>
        <w:t>Ação 1</w:t>
      </w:r>
      <w:r w:rsidR="004E4422" w:rsidRPr="006C12F2">
        <w:rPr>
          <w:rFonts w:cs="Times New Roman"/>
          <w:sz w:val="24"/>
        </w:rPr>
        <w:t xml:space="preserve"> </w:t>
      </w:r>
      <w:r w:rsidR="0020216A">
        <w:rPr>
          <w:rFonts w:cs="Times New Roman"/>
          <w:sz w:val="24"/>
        </w:rPr>
        <w:t>–</w:t>
      </w:r>
      <w:r w:rsidRPr="006C12F2">
        <w:rPr>
          <w:rFonts w:cs="Times New Roman"/>
          <w:sz w:val="24"/>
        </w:rPr>
        <w:t xml:space="preserve"> Capacita</w:t>
      </w:r>
      <w:r w:rsidR="0020216A">
        <w:rPr>
          <w:rFonts w:cs="Times New Roman"/>
          <w:sz w:val="24"/>
        </w:rPr>
        <w:t xml:space="preserve">r </w:t>
      </w:r>
      <w:r w:rsidRPr="006C12F2">
        <w:rPr>
          <w:rFonts w:cs="Times New Roman"/>
          <w:sz w:val="24"/>
        </w:rPr>
        <w:t xml:space="preserve">os membros </w:t>
      </w:r>
      <w:r w:rsidR="007263DF" w:rsidRPr="006C12F2">
        <w:rPr>
          <w:rFonts w:cs="Times New Roman"/>
          <w:sz w:val="24"/>
        </w:rPr>
        <w:t xml:space="preserve">do governo, ANP, </w:t>
      </w:r>
      <w:r w:rsidRPr="006C12F2">
        <w:rPr>
          <w:rFonts w:cs="Times New Roman"/>
          <w:sz w:val="24"/>
        </w:rPr>
        <w:t>a sociedade civil</w:t>
      </w:r>
      <w:r w:rsidR="007263DF" w:rsidRPr="006C12F2">
        <w:rPr>
          <w:rFonts w:cs="Times New Roman"/>
          <w:sz w:val="24"/>
        </w:rPr>
        <w:t>, força de defesa e segurança, OSC, Partidos políticos e Associações juvenis</w:t>
      </w:r>
      <w:r w:rsidR="00825A62">
        <w:rPr>
          <w:rFonts w:cs="Times New Roman"/>
          <w:sz w:val="24"/>
        </w:rPr>
        <w:t>;</w:t>
      </w:r>
    </w:p>
    <w:p w:rsidR="00825A62" w:rsidRDefault="00884B79" w:rsidP="00884B79">
      <w:pPr>
        <w:spacing w:line="360" w:lineRule="auto"/>
        <w:jc w:val="both"/>
        <w:rPr>
          <w:rFonts w:cs="Times New Roman"/>
          <w:sz w:val="24"/>
        </w:rPr>
      </w:pPr>
      <w:r w:rsidRPr="001D6CF3">
        <w:rPr>
          <w:rFonts w:cs="Times New Roman"/>
          <w:i/>
          <w:sz w:val="24"/>
          <w:u w:val="single"/>
        </w:rPr>
        <w:t>Ação 2</w:t>
      </w:r>
      <w:r w:rsidR="004E4422" w:rsidRPr="001D6CF3">
        <w:rPr>
          <w:rFonts w:cs="Times New Roman"/>
          <w:sz w:val="24"/>
        </w:rPr>
        <w:t xml:space="preserve"> </w:t>
      </w:r>
      <w:r w:rsidR="007263DF">
        <w:rPr>
          <w:rFonts w:cs="Times New Roman"/>
          <w:sz w:val="24"/>
        </w:rPr>
        <w:t xml:space="preserve">– </w:t>
      </w:r>
      <w:r w:rsidR="00825A62" w:rsidRPr="001D6CF3">
        <w:rPr>
          <w:rFonts w:cs="Times New Roman"/>
          <w:sz w:val="24"/>
        </w:rPr>
        <w:t>Promo</w:t>
      </w:r>
      <w:r w:rsidR="00825A62">
        <w:rPr>
          <w:rFonts w:cs="Times New Roman"/>
          <w:sz w:val="24"/>
        </w:rPr>
        <w:t xml:space="preserve">ver </w:t>
      </w:r>
      <w:r w:rsidR="00825A62" w:rsidRPr="001D6CF3">
        <w:rPr>
          <w:rFonts w:cs="Times New Roman"/>
          <w:sz w:val="24"/>
        </w:rPr>
        <w:t>políticas</w:t>
      </w:r>
      <w:r w:rsidRPr="001D6CF3">
        <w:rPr>
          <w:rFonts w:cs="Times New Roman"/>
          <w:sz w:val="24"/>
        </w:rPr>
        <w:t xml:space="preserve"> de integração e inclusão de mulheres na esfera de tomada de decisões ou lob</w:t>
      </w:r>
      <w:r w:rsidR="00825A62">
        <w:rPr>
          <w:rFonts w:cs="Times New Roman"/>
          <w:sz w:val="24"/>
        </w:rPr>
        <w:t>by para adopção da lei de quota</w:t>
      </w:r>
      <w:r w:rsidRPr="001D6CF3">
        <w:rPr>
          <w:rFonts w:cs="Times New Roman"/>
          <w:sz w:val="24"/>
        </w:rPr>
        <w:t>;</w:t>
      </w:r>
    </w:p>
    <w:p w:rsidR="004E4422" w:rsidRPr="001D6CF3" w:rsidRDefault="00884B79" w:rsidP="00884B79">
      <w:pPr>
        <w:spacing w:line="360" w:lineRule="auto"/>
        <w:jc w:val="both"/>
        <w:rPr>
          <w:rFonts w:cs="Times New Roman"/>
          <w:sz w:val="24"/>
        </w:rPr>
      </w:pPr>
      <w:r w:rsidRPr="001D6CF3">
        <w:rPr>
          <w:rFonts w:cs="Times New Roman"/>
          <w:i/>
          <w:sz w:val="24"/>
          <w:u w:val="single"/>
        </w:rPr>
        <w:lastRenderedPageBreak/>
        <w:t>Ação 3</w:t>
      </w:r>
      <w:r w:rsidR="004E4422" w:rsidRPr="001D6CF3">
        <w:rPr>
          <w:rFonts w:cs="Times New Roman"/>
          <w:sz w:val="24"/>
        </w:rPr>
        <w:t xml:space="preserve"> -</w:t>
      </w:r>
      <w:r w:rsidRPr="001D6CF3">
        <w:rPr>
          <w:rFonts w:cs="Times New Roman"/>
          <w:sz w:val="24"/>
        </w:rPr>
        <w:t xml:space="preserve"> Promover fóruns (locais/regionais; nacionais; internacionais) para influenciar os decisores para inclusão da perspectiva de gén</w:t>
      </w:r>
      <w:r w:rsidR="00825A62">
        <w:rPr>
          <w:rFonts w:cs="Times New Roman"/>
          <w:sz w:val="24"/>
        </w:rPr>
        <w:t>ero nas suas agendas políticas.</w:t>
      </w:r>
    </w:p>
    <w:p w:rsidR="00884B79" w:rsidRPr="001D6CF3" w:rsidRDefault="002E2AB1" w:rsidP="006C12F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3:</w:t>
      </w:r>
      <w:r w:rsidR="00825A62">
        <w:rPr>
          <w:rFonts w:cs="Times New Roman"/>
          <w:sz w:val="24"/>
        </w:rPr>
        <w:t xml:space="preserve"> Aumento do OGE </w:t>
      </w:r>
      <w:r w:rsidR="00884B79" w:rsidRPr="001D6CF3">
        <w:rPr>
          <w:rFonts w:cs="Times New Roman"/>
          <w:sz w:val="24"/>
        </w:rPr>
        <w:t>para promoção de políticas públicas que visem a participação das mulheres</w:t>
      </w:r>
      <w:r w:rsidR="00884B79"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Garantir a autonomia financeira das instituições na implementação das políticas</w:t>
      </w:r>
      <w:r w:rsidR="00825A62">
        <w:rPr>
          <w:rFonts w:cs="Times New Roman"/>
          <w:sz w:val="24"/>
        </w:rPr>
        <w:t>.</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Ação 1</w:t>
      </w:r>
      <w:r w:rsidR="004E4422" w:rsidRPr="001D6CF3">
        <w:rPr>
          <w:rFonts w:cs="Times New Roman"/>
          <w:sz w:val="24"/>
        </w:rPr>
        <w:t xml:space="preserve"> -</w:t>
      </w:r>
      <w:r w:rsidRPr="001D6CF3">
        <w:rPr>
          <w:rFonts w:cs="Times New Roman"/>
          <w:sz w:val="24"/>
        </w:rPr>
        <w:t xml:space="preserve"> Promo</w:t>
      </w:r>
      <w:r w:rsidR="0020216A">
        <w:rPr>
          <w:rFonts w:cs="Times New Roman"/>
          <w:sz w:val="24"/>
        </w:rPr>
        <w:t>ver</w:t>
      </w:r>
      <w:r w:rsidRPr="001D6CF3">
        <w:rPr>
          <w:rFonts w:cs="Times New Roman"/>
          <w:sz w:val="24"/>
        </w:rPr>
        <w:t xml:space="preserve"> actividades associativas de organizações femininas;</w:t>
      </w:r>
    </w:p>
    <w:p w:rsidR="00884B79" w:rsidRPr="001D6CF3" w:rsidRDefault="00884B79" w:rsidP="00884B79">
      <w:pPr>
        <w:spacing w:line="360" w:lineRule="auto"/>
        <w:jc w:val="both"/>
        <w:rPr>
          <w:rFonts w:cs="Times New Roman"/>
          <w:sz w:val="24"/>
        </w:rPr>
      </w:pPr>
      <w:r w:rsidRPr="001D6CF3">
        <w:rPr>
          <w:rFonts w:cs="Times New Roman"/>
          <w:i/>
          <w:sz w:val="24"/>
          <w:u w:val="single"/>
        </w:rPr>
        <w:t>Ação 2</w:t>
      </w:r>
      <w:r w:rsidR="004E4422" w:rsidRPr="001D6CF3">
        <w:rPr>
          <w:rFonts w:cs="Times New Roman"/>
          <w:sz w:val="24"/>
        </w:rPr>
        <w:t xml:space="preserve"> </w:t>
      </w:r>
      <w:r w:rsidR="0020216A">
        <w:rPr>
          <w:rFonts w:cs="Times New Roman"/>
          <w:sz w:val="24"/>
        </w:rPr>
        <w:t>–</w:t>
      </w:r>
      <w:r w:rsidR="004E4422" w:rsidRPr="001D6CF3">
        <w:rPr>
          <w:rFonts w:cs="Times New Roman"/>
          <w:sz w:val="24"/>
        </w:rPr>
        <w:t xml:space="preserve"> </w:t>
      </w:r>
      <w:r w:rsidR="0020216A">
        <w:rPr>
          <w:rFonts w:cs="Times New Roman"/>
          <w:sz w:val="24"/>
        </w:rPr>
        <w:t>C</w:t>
      </w:r>
      <w:r w:rsidRPr="001D6CF3">
        <w:rPr>
          <w:rFonts w:cs="Times New Roman"/>
          <w:sz w:val="24"/>
        </w:rPr>
        <w:t>apacita</w:t>
      </w:r>
      <w:r w:rsidR="0020216A">
        <w:rPr>
          <w:rFonts w:cs="Times New Roman"/>
          <w:sz w:val="24"/>
        </w:rPr>
        <w:t>r as</w:t>
      </w:r>
      <w:r w:rsidRPr="001D6CF3">
        <w:rPr>
          <w:rFonts w:cs="Times New Roman"/>
          <w:sz w:val="24"/>
        </w:rPr>
        <w:t xml:space="preserve"> </w:t>
      </w:r>
      <w:proofErr w:type="spellStart"/>
      <w:r w:rsidRPr="001D6CF3">
        <w:rPr>
          <w:rFonts w:cs="Times New Roman"/>
          <w:sz w:val="24"/>
        </w:rPr>
        <w:t>ONGs</w:t>
      </w:r>
      <w:proofErr w:type="spellEnd"/>
      <w:r w:rsidRPr="001D6CF3">
        <w:rPr>
          <w:rFonts w:cs="Times New Roman"/>
          <w:sz w:val="24"/>
        </w:rPr>
        <w:t>/lideranças femininas;</w:t>
      </w:r>
    </w:p>
    <w:p w:rsidR="00884B79" w:rsidRDefault="00884B79" w:rsidP="00884B79">
      <w:pPr>
        <w:spacing w:line="360" w:lineRule="auto"/>
        <w:jc w:val="both"/>
        <w:rPr>
          <w:rFonts w:cs="Times New Roman"/>
          <w:sz w:val="24"/>
        </w:rPr>
      </w:pPr>
      <w:r w:rsidRPr="001D6CF3">
        <w:rPr>
          <w:rFonts w:cs="Times New Roman"/>
          <w:i/>
          <w:sz w:val="24"/>
          <w:u w:val="single"/>
        </w:rPr>
        <w:t>Ação 3</w:t>
      </w:r>
      <w:r w:rsidR="004E4422" w:rsidRPr="001D6CF3">
        <w:rPr>
          <w:rFonts w:cs="Times New Roman"/>
          <w:sz w:val="24"/>
        </w:rPr>
        <w:t xml:space="preserve"> </w:t>
      </w:r>
      <w:r w:rsidR="0020216A">
        <w:rPr>
          <w:rFonts w:cs="Times New Roman"/>
          <w:sz w:val="24"/>
        </w:rPr>
        <w:t>–</w:t>
      </w:r>
      <w:r w:rsidRPr="001D6CF3">
        <w:rPr>
          <w:rFonts w:cs="Times New Roman"/>
          <w:sz w:val="24"/>
        </w:rPr>
        <w:t xml:space="preserve"> </w:t>
      </w:r>
      <w:r w:rsidR="0020216A">
        <w:rPr>
          <w:rFonts w:cs="Times New Roman"/>
          <w:sz w:val="24"/>
        </w:rPr>
        <w:t>Reforçar e promover os f</w:t>
      </w:r>
      <w:r w:rsidRPr="001D6CF3">
        <w:rPr>
          <w:rFonts w:cs="Times New Roman"/>
          <w:sz w:val="24"/>
        </w:rPr>
        <w:t>óruns nacionais</w:t>
      </w:r>
      <w:r w:rsidR="00825A62">
        <w:rPr>
          <w:rFonts w:cs="Times New Roman"/>
          <w:sz w:val="24"/>
        </w:rPr>
        <w:t xml:space="preserve"> entre as plataformas femininas;</w:t>
      </w:r>
    </w:p>
    <w:p w:rsidR="00884B79" w:rsidRPr="001D6CF3" w:rsidRDefault="00273F0B" w:rsidP="00884B79">
      <w:pPr>
        <w:spacing w:line="360" w:lineRule="auto"/>
        <w:jc w:val="both"/>
        <w:rPr>
          <w:rFonts w:cs="Times New Roman"/>
          <w:sz w:val="24"/>
        </w:rPr>
      </w:pPr>
      <w:r w:rsidRPr="00A974A9">
        <w:rPr>
          <w:rFonts w:cs="Times New Roman"/>
          <w:sz w:val="24"/>
          <w:u w:val="single"/>
        </w:rPr>
        <w:t>A</w:t>
      </w:r>
      <w:r w:rsidR="00A974A9">
        <w:rPr>
          <w:rFonts w:cs="Times New Roman"/>
          <w:sz w:val="24"/>
          <w:u w:val="single"/>
        </w:rPr>
        <w:t>çã</w:t>
      </w:r>
      <w:r w:rsidRPr="00A974A9">
        <w:rPr>
          <w:rFonts w:cs="Times New Roman"/>
          <w:sz w:val="24"/>
          <w:u w:val="single"/>
        </w:rPr>
        <w:t>o 4</w:t>
      </w:r>
      <w:r>
        <w:rPr>
          <w:rFonts w:cs="Times New Roman"/>
          <w:sz w:val="24"/>
        </w:rPr>
        <w:t xml:space="preserve"> </w:t>
      </w:r>
      <w:r w:rsidR="00A974A9">
        <w:rPr>
          <w:rFonts w:cs="Times New Roman"/>
          <w:sz w:val="24"/>
        </w:rPr>
        <w:t>–</w:t>
      </w:r>
      <w:r>
        <w:rPr>
          <w:rFonts w:cs="Times New Roman"/>
          <w:sz w:val="24"/>
        </w:rPr>
        <w:t xml:space="preserve"> </w:t>
      </w:r>
      <w:r w:rsidR="00A974A9">
        <w:rPr>
          <w:rFonts w:cs="Times New Roman"/>
          <w:sz w:val="24"/>
        </w:rPr>
        <w:t xml:space="preserve">Criar uma linha </w:t>
      </w:r>
      <w:r w:rsidR="00C1562C">
        <w:rPr>
          <w:rFonts w:cs="Times New Roman"/>
          <w:sz w:val="24"/>
        </w:rPr>
        <w:t>orçamental para monitorização da</w:t>
      </w:r>
      <w:r w:rsidR="00A974A9">
        <w:rPr>
          <w:rFonts w:cs="Times New Roman"/>
          <w:sz w:val="24"/>
        </w:rPr>
        <w:t xml:space="preserve"> PNIEG II</w:t>
      </w:r>
      <w:r w:rsidR="00825A62">
        <w:rPr>
          <w:rFonts w:cs="Times New Roman"/>
          <w:sz w:val="24"/>
        </w:rPr>
        <w:t>.</w:t>
      </w:r>
    </w:p>
    <w:p w:rsidR="00884B79" w:rsidRPr="001D6CF3" w:rsidRDefault="00884B79" w:rsidP="00884B79">
      <w:pPr>
        <w:spacing w:line="360" w:lineRule="auto"/>
        <w:jc w:val="both"/>
        <w:rPr>
          <w:rFonts w:cs="Times New Roman"/>
          <w:b/>
          <w:sz w:val="24"/>
        </w:rPr>
      </w:pPr>
      <w:r w:rsidRPr="001D6CF3">
        <w:rPr>
          <w:rFonts w:cs="Times New Roman"/>
          <w:b/>
          <w:sz w:val="24"/>
        </w:rPr>
        <w:t>Objectivo Específico 7: Melhorar o conhecimento, o sistema de informação, monitoria e p</w:t>
      </w:r>
      <w:r w:rsidR="00825A62">
        <w:rPr>
          <w:rFonts w:cs="Times New Roman"/>
          <w:b/>
          <w:sz w:val="24"/>
        </w:rPr>
        <w:t xml:space="preserve">rodução de dados no domínio de </w:t>
      </w:r>
      <w:r w:rsidRPr="001D6CF3">
        <w:rPr>
          <w:rFonts w:cs="Times New Roman"/>
          <w:b/>
          <w:sz w:val="24"/>
        </w:rPr>
        <w:t>igualdade de género e condição feminina no país</w:t>
      </w:r>
    </w:p>
    <w:p w:rsidR="00884B79" w:rsidRPr="001D6CF3" w:rsidRDefault="00884B79" w:rsidP="006C12F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t>Meta 1</w:t>
      </w:r>
      <w:r w:rsidR="004E4422" w:rsidRPr="001D6CF3">
        <w:rPr>
          <w:rFonts w:cs="Times New Roman"/>
          <w:sz w:val="24"/>
        </w:rPr>
        <w:t>:</w:t>
      </w:r>
      <w:r w:rsidRPr="001D6CF3">
        <w:rPr>
          <w:rFonts w:cs="Times New Roman"/>
          <w:sz w:val="24"/>
        </w:rPr>
        <w:t xml:space="preserve"> Criação e dinamização de um sistema nacional de informação em IEG</w:t>
      </w:r>
      <w:r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Especialização em técnicas de recolha, tratamento e cruzamento de dados de IEG</w:t>
      </w:r>
      <w:r w:rsidR="00825A62">
        <w:rPr>
          <w:rFonts w:cs="Times New Roman"/>
          <w:sz w:val="24"/>
        </w:rPr>
        <w:t>.</w:t>
      </w:r>
    </w:p>
    <w:p w:rsidR="00884B79" w:rsidRPr="001D6CF3" w:rsidRDefault="00884B79" w:rsidP="00884B79">
      <w:pPr>
        <w:spacing w:line="360" w:lineRule="auto"/>
        <w:jc w:val="both"/>
        <w:rPr>
          <w:rFonts w:cs="Times New Roman"/>
          <w:sz w:val="24"/>
        </w:rPr>
      </w:pPr>
      <w:r w:rsidRPr="001D6CF3">
        <w:rPr>
          <w:rFonts w:cs="Times New Roman"/>
          <w:i/>
          <w:sz w:val="24"/>
          <w:u w:val="single"/>
        </w:rPr>
        <w:t>Ação 1</w:t>
      </w:r>
      <w:r w:rsidR="004E4422" w:rsidRPr="001D6CF3">
        <w:rPr>
          <w:rFonts w:cs="Times New Roman"/>
          <w:sz w:val="24"/>
        </w:rPr>
        <w:t xml:space="preserve"> </w:t>
      </w:r>
      <w:r w:rsidR="0020216A">
        <w:rPr>
          <w:rFonts w:cs="Times New Roman"/>
          <w:sz w:val="24"/>
        </w:rPr>
        <w:t>–</w:t>
      </w:r>
      <w:r w:rsidRPr="001D6CF3">
        <w:rPr>
          <w:rFonts w:cs="Times New Roman"/>
          <w:sz w:val="24"/>
        </w:rPr>
        <w:t xml:space="preserve"> </w:t>
      </w:r>
      <w:r w:rsidR="0020216A">
        <w:rPr>
          <w:rFonts w:cs="Times New Roman"/>
          <w:sz w:val="24"/>
        </w:rPr>
        <w:t>Promover a c</w:t>
      </w:r>
      <w:r w:rsidRPr="001D6CF3">
        <w:rPr>
          <w:rFonts w:cs="Times New Roman"/>
          <w:sz w:val="24"/>
        </w:rPr>
        <w:t>riação de uma estrutura adequada para produção, harmonização e divulgação de informações</w:t>
      </w:r>
      <w:r w:rsidR="00DE30DF">
        <w:rPr>
          <w:rFonts w:cs="Times New Roman"/>
          <w:sz w:val="24"/>
        </w:rPr>
        <w:t xml:space="preserve"> em colaboração INEC</w:t>
      </w:r>
      <w:r w:rsidRPr="001D6CF3">
        <w:rPr>
          <w:rFonts w:cs="Times New Roman"/>
          <w:sz w:val="24"/>
        </w:rPr>
        <w:t>;</w:t>
      </w:r>
    </w:p>
    <w:p w:rsidR="00884B79" w:rsidRPr="001D6CF3" w:rsidRDefault="00884B79" w:rsidP="00884B79">
      <w:pPr>
        <w:spacing w:line="360" w:lineRule="auto"/>
        <w:jc w:val="both"/>
        <w:rPr>
          <w:rFonts w:cs="Times New Roman"/>
          <w:sz w:val="24"/>
        </w:rPr>
      </w:pPr>
      <w:r w:rsidRPr="001D6CF3">
        <w:rPr>
          <w:rFonts w:cs="Times New Roman"/>
          <w:i/>
          <w:sz w:val="24"/>
          <w:u w:val="single"/>
        </w:rPr>
        <w:t>Ação 2</w:t>
      </w:r>
      <w:r w:rsidR="004E4422" w:rsidRPr="001D6CF3">
        <w:rPr>
          <w:rFonts w:cs="Times New Roman"/>
          <w:sz w:val="24"/>
        </w:rPr>
        <w:t xml:space="preserve"> </w:t>
      </w:r>
      <w:r w:rsidR="0020216A">
        <w:rPr>
          <w:rFonts w:cs="Times New Roman"/>
          <w:sz w:val="24"/>
        </w:rPr>
        <w:t>–</w:t>
      </w:r>
      <w:r w:rsidR="004E4422" w:rsidRPr="001D6CF3">
        <w:rPr>
          <w:rFonts w:cs="Times New Roman"/>
          <w:sz w:val="24"/>
        </w:rPr>
        <w:t xml:space="preserve"> </w:t>
      </w:r>
      <w:r w:rsidR="0020216A">
        <w:rPr>
          <w:rFonts w:cs="Times New Roman"/>
          <w:sz w:val="24"/>
        </w:rPr>
        <w:t>Dinamizar a m</w:t>
      </w:r>
      <w:r w:rsidRPr="001D6CF3">
        <w:rPr>
          <w:rFonts w:cs="Times New Roman"/>
          <w:sz w:val="24"/>
        </w:rPr>
        <w:t>obilização de recursos</w:t>
      </w:r>
      <w:r w:rsidR="00DE30DF">
        <w:rPr>
          <w:rFonts w:cs="Times New Roman"/>
          <w:sz w:val="24"/>
        </w:rPr>
        <w:t xml:space="preserve"> e desenvolvimento de estratégias de sustentabilidades</w:t>
      </w:r>
      <w:r w:rsidRPr="001D6CF3">
        <w:rPr>
          <w:rFonts w:cs="Times New Roman"/>
          <w:sz w:val="24"/>
        </w:rPr>
        <w:t>;</w:t>
      </w:r>
    </w:p>
    <w:p w:rsidR="004E4422" w:rsidRDefault="00884B79" w:rsidP="00884B79">
      <w:pPr>
        <w:spacing w:line="360" w:lineRule="auto"/>
        <w:jc w:val="both"/>
        <w:rPr>
          <w:rFonts w:cs="Times New Roman"/>
          <w:sz w:val="24"/>
        </w:rPr>
      </w:pPr>
      <w:r w:rsidRPr="001D6CF3">
        <w:rPr>
          <w:rFonts w:cs="Times New Roman"/>
          <w:i/>
          <w:sz w:val="24"/>
          <w:u w:val="single"/>
        </w:rPr>
        <w:t>Ação 3</w:t>
      </w:r>
      <w:r w:rsidR="004E4422" w:rsidRPr="001D6CF3">
        <w:rPr>
          <w:rFonts w:cs="Times New Roman"/>
          <w:sz w:val="24"/>
        </w:rPr>
        <w:t xml:space="preserve"> </w:t>
      </w:r>
      <w:r w:rsidR="0020216A">
        <w:rPr>
          <w:rFonts w:cs="Times New Roman"/>
          <w:sz w:val="24"/>
        </w:rPr>
        <w:t>–</w:t>
      </w:r>
      <w:r w:rsidR="004E4422" w:rsidRPr="001D6CF3">
        <w:rPr>
          <w:rFonts w:cs="Times New Roman"/>
          <w:sz w:val="24"/>
        </w:rPr>
        <w:t xml:space="preserve"> </w:t>
      </w:r>
      <w:r w:rsidR="0020216A">
        <w:rPr>
          <w:rFonts w:cs="Times New Roman"/>
          <w:sz w:val="24"/>
        </w:rPr>
        <w:t>Realizar acções de q</w:t>
      </w:r>
      <w:r w:rsidRPr="001D6CF3">
        <w:rPr>
          <w:rFonts w:cs="Times New Roman"/>
          <w:sz w:val="24"/>
        </w:rPr>
        <w:t>ua</w:t>
      </w:r>
      <w:r w:rsidR="00825A62">
        <w:rPr>
          <w:rFonts w:cs="Times New Roman"/>
          <w:sz w:val="24"/>
        </w:rPr>
        <w:t>lificação dos Recursos Humanos.</w:t>
      </w:r>
    </w:p>
    <w:p w:rsidR="00825A62" w:rsidRPr="001D6CF3" w:rsidRDefault="00825A62" w:rsidP="00884B79">
      <w:pPr>
        <w:spacing w:line="360" w:lineRule="auto"/>
        <w:jc w:val="both"/>
        <w:rPr>
          <w:rFonts w:cs="Times New Roman"/>
          <w:sz w:val="24"/>
        </w:rPr>
      </w:pPr>
    </w:p>
    <w:p w:rsidR="00884B79" w:rsidRPr="001D6CF3" w:rsidRDefault="004E4422" w:rsidP="006C12F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cs="Times New Roman"/>
          <w:sz w:val="24"/>
        </w:rPr>
      </w:pPr>
      <w:r w:rsidRPr="001D6CF3">
        <w:rPr>
          <w:rFonts w:cs="Times New Roman"/>
          <w:i/>
          <w:sz w:val="24"/>
          <w:u w:val="single"/>
        </w:rPr>
        <w:lastRenderedPageBreak/>
        <w:t>Meta 2:</w:t>
      </w:r>
      <w:r w:rsidR="00884B79" w:rsidRPr="001D6CF3">
        <w:rPr>
          <w:rFonts w:cs="Times New Roman"/>
          <w:sz w:val="24"/>
        </w:rPr>
        <w:t xml:space="preserve"> Instituído um model</w:t>
      </w:r>
      <w:r w:rsidR="00C1562C">
        <w:rPr>
          <w:rFonts w:cs="Times New Roman"/>
          <w:sz w:val="24"/>
        </w:rPr>
        <w:t>o de gestão e coordenação da</w:t>
      </w:r>
      <w:r w:rsidR="00884B79" w:rsidRPr="001D6CF3">
        <w:rPr>
          <w:rFonts w:cs="Times New Roman"/>
          <w:sz w:val="24"/>
        </w:rPr>
        <w:t xml:space="preserve"> PNIEG (mecanismo de coordenação e concertação entre actores)</w:t>
      </w:r>
      <w:r w:rsidR="00884B79" w:rsidRPr="001D6CF3">
        <w:rPr>
          <w:rFonts w:cs="Times New Roman"/>
          <w:sz w:val="24"/>
        </w:rPr>
        <w:tab/>
      </w:r>
    </w:p>
    <w:p w:rsidR="00884B79" w:rsidRPr="001D6CF3" w:rsidRDefault="00884B79" w:rsidP="00884B79">
      <w:pPr>
        <w:spacing w:line="360" w:lineRule="auto"/>
        <w:jc w:val="both"/>
        <w:rPr>
          <w:rFonts w:cs="Times New Roman"/>
          <w:sz w:val="24"/>
        </w:rPr>
      </w:pPr>
      <w:r w:rsidRPr="001D6CF3">
        <w:rPr>
          <w:rFonts w:cs="Times New Roman"/>
          <w:i/>
          <w:sz w:val="24"/>
          <w:u w:val="single"/>
        </w:rPr>
        <w:t>Estratégia:</w:t>
      </w:r>
      <w:r w:rsidRPr="001D6CF3">
        <w:rPr>
          <w:rFonts w:cs="Times New Roman"/>
          <w:sz w:val="24"/>
        </w:rPr>
        <w:t xml:space="preserve"> Partilha de informações e complementaridade de ações</w:t>
      </w:r>
      <w:r w:rsidRPr="001D6CF3">
        <w:rPr>
          <w:rFonts w:cs="Times New Roman"/>
          <w:sz w:val="24"/>
        </w:rPr>
        <w:tab/>
      </w:r>
    </w:p>
    <w:p w:rsidR="00884B79" w:rsidRPr="006C12F2" w:rsidRDefault="00884B79" w:rsidP="00884B79">
      <w:pPr>
        <w:spacing w:line="360" w:lineRule="auto"/>
        <w:jc w:val="both"/>
        <w:rPr>
          <w:rFonts w:cs="Times New Roman"/>
          <w:sz w:val="24"/>
        </w:rPr>
      </w:pPr>
      <w:r w:rsidRPr="001D6CF3">
        <w:rPr>
          <w:rFonts w:cs="Times New Roman"/>
          <w:i/>
          <w:sz w:val="24"/>
          <w:u w:val="single"/>
        </w:rPr>
        <w:t>Ação 1</w:t>
      </w:r>
      <w:r w:rsidR="004E4422" w:rsidRPr="001D6CF3">
        <w:rPr>
          <w:rFonts w:cs="Times New Roman"/>
          <w:sz w:val="24"/>
        </w:rPr>
        <w:t xml:space="preserve"> </w:t>
      </w:r>
      <w:r w:rsidR="0020216A">
        <w:rPr>
          <w:rFonts w:cs="Times New Roman"/>
          <w:sz w:val="24"/>
        </w:rPr>
        <w:t>–</w:t>
      </w:r>
      <w:r w:rsidRPr="001D6CF3">
        <w:rPr>
          <w:rFonts w:cs="Times New Roman"/>
          <w:sz w:val="24"/>
        </w:rPr>
        <w:t xml:space="preserve"> </w:t>
      </w:r>
      <w:r w:rsidR="0020216A">
        <w:rPr>
          <w:rFonts w:cs="Times New Roman"/>
          <w:sz w:val="24"/>
        </w:rPr>
        <w:t>Realizar e</w:t>
      </w:r>
      <w:r w:rsidRPr="001D6CF3">
        <w:rPr>
          <w:rFonts w:cs="Times New Roman"/>
          <w:sz w:val="24"/>
        </w:rPr>
        <w:t xml:space="preserve">ncontros </w:t>
      </w:r>
      <w:r w:rsidR="00B85895" w:rsidRPr="006C12F2">
        <w:rPr>
          <w:rFonts w:cs="Times New Roman"/>
          <w:sz w:val="24"/>
        </w:rPr>
        <w:t xml:space="preserve">trimestrais </w:t>
      </w:r>
      <w:r w:rsidRPr="006C12F2">
        <w:rPr>
          <w:rFonts w:cs="Times New Roman"/>
          <w:sz w:val="24"/>
        </w:rPr>
        <w:t>entre actores:</w:t>
      </w:r>
    </w:p>
    <w:p w:rsidR="00884B79" w:rsidRPr="006C12F2" w:rsidRDefault="00884B79" w:rsidP="00884B79">
      <w:pPr>
        <w:spacing w:line="360" w:lineRule="auto"/>
        <w:jc w:val="both"/>
        <w:rPr>
          <w:rFonts w:cs="Times New Roman"/>
          <w:sz w:val="24"/>
        </w:rPr>
      </w:pPr>
      <w:r w:rsidRPr="006C12F2">
        <w:rPr>
          <w:rFonts w:cs="Times New Roman"/>
          <w:sz w:val="24"/>
        </w:rPr>
        <w:t>•</w:t>
      </w:r>
      <w:r w:rsidRPr="006C12F2">
        <w:rPr>
          <w:rFonts w:cs="Times New Roman"/>
          <w:sz w:val="24"/>
        </w:rPr>
        <w:tab/>
        <w:t>IMC + ETN</w:t>
      </w:r>
      <w:r w:rsidR="00825A62">
        <w:rPr>
          <w:rFonts w:cs="Times New Roman"/>
          <w:sz w:val="24"/>
        </w:rPr>
        <w:t>;</w:t>
      </w:r>
    </w:p>
    <w:p w:rsidR="00884B79" w:rsidRPr="006C12F2" w:rsidRDefault="00884B79" w:rsidP="00884B79">
      <w:pPr>
        <w:spacing w:line="360" w:lineRule="auto"/>
        <w:jc w:val="both"/>
        <w:rPr>
          <w:rFonts w:cs="Times New Roman"/>
          <w:sz w:val="24"/>
        </w:rPr>
      </w:pPr>
      <w:r w:rsidRPr="006C12F2">
        <w:rPr>
          <w:rFonts w:cs="Times New Roman"/>
          <w:sz w:val="24"/>
        </w:rPr>
        <w:t>•</w:t>
      </w:r>
      <w:r w:rsidRPr="006C12F2">
        <w:rPr>
          <w:rFonts w:cs="Times New Roman"/>
          <w:sz w:val="24"/>
        </w:rPr>
        <w:tab/>
        <w:t>IMC + OSC</w:t>
      </w:r>
      <w:r w:rsidR="00825A62">
        <w:rPr>
          <w:rFonts w:cs="Times New Roman"/>
          <w:sz w:val="24"/>
        </w:rPr>
        <w:t>;</w:t>
      </w:r>
    </w:p>
    <w:p w:rsidR="00884B79" w:rsidRPr="006C12F2" w:rsidRDefault="00884B79" w:rsidP="00884B79">
      <w:pPr>
        <w:spacing w:line="360" w:lineRule="auto"/>
        <w:jc w:val="both"/>
        <w:rPr>
          <w:rFonts w:cs="Times New Roman"/>
          <w:sz w:val="24"/>
        </w:rPr>
      </w:pPr>
      <w:r w:rsidRPr="006C12F2">
        <w:rPr>
          <w:rFonts w:cs="Times New Roman"/>
          <w:sz w:val="24"/>
        </w:rPr>
        <w:t>•</w:t>
      </w:r>
      <w:r w:rsidRPr="006C12F2">
        <w:rPr>
          <w:rFonts w:cs="Times New Roman"/>
          <w:sz w:val="24"/>
        </w:rPr>
        <w:tab/>
        <w:t>IMC + Doadores</w:t>
      </w:r>
      <w:r w:rsidR="00825A62">
        <w:rPr>
          <w:rFonts w:cs="Times New Roman"/>
          <w:sz w:val="24"/>
        </w:rPr>
        <w:t>;</w:t>
      </w:r>
    </w:p>
    <w:p w:rsidR="00B85895" w:rsidRPr="006C12F2" w:rsidRDefault="00B85895" w:rsidP="00B85895">
      <w:pPr>
        <w:pStyle w:val="PargrafodaLista"/>
        <w:numPr>
          <w:ilvl w:val="0"/>
          <w:numId w:val="34"/>
        </w:numPr>
        <w:spacing w:line="360" w:lineRule="auto"/>
        <w:ind w:hanging="720"/>
        <w:jc w:val="both"/>
        <w:rPr>
          <w:rFonts w:cs="Times New Roman"/>
          <w:sz w:val="24"/>
        </w:rPr>
      </w:pPr>
      <w:r w:rsidRPr="006C12F2">
        <w:rPr>
          <w:rFonts w:cs="Times New Roman"/>
          <w:sz w:val="24"/>
        </w:rPr>
        <w:t>IMC + ET</w:t>
      </w:r>
      <w:r w:rsidR="00825A62">
        <w:rPr>
          <w:rFonts w:cs="Times New Roman"/>
          <w:sz w:val="24"/>
        </w:rPr>
        <w:t>N + OSC e Doadores (encontro semestral</w:t>
      </w:r>
      <w:r w:rsidRPr="006C12F2">
        <w:rPr>
          <w:rFonts w:cs="Times New Roman"/>
          <w:sz w:val="24"/>
        </w:rPr>
        <w:t>)</w:t>
      </w:r>
      <w:r w:rsidR="00825A62">
        <w:rPr>
          <w:rFonts w:cs="Times New Roman"/>
          <w:sz w:val="24"/>
        </w:rPr>
        <w:t>;</w:t>
      </w:r>
    </w:p>
    <w:p w:rsidR="00884B79" w:rsidRPr="001D6CF3" w:rsidRDefault="00884B79" w:rsidP="00884B79">
      <w:pPr>
        <w:spacing w:line="360" w:lineRule="auto"/>
        <w:jc w:val="both"/>
        <w:rPr>
          <w:rFonts w:cs="Times New Roman"/>
          <w:sz w:val="24"/>
        </w:rPr>
      </w:pPr>
      <w:r w:rsidRPr="006C12F2">
        <w:rPr>
          <w:rFonts w:cs="Times New Roman"/>
          <w:sz w:val="24"/>
        </w:rPr>
        <w:t>•</w:t>
      </w:r>
      <w:r w:rsidRPr="006C12F2">
        <w:rPr>
          <w:rFonts w:cs="Times New Roman"/>
          <w:sz w:val="24"/>
        </w:rPr>
        <w:tab/>
        <w:t xml:space="preserve">Encontro anual </w:t>
      </w:r>
      <w:r w:rsidR="00D44C09" w:rsidRPr="006C12F2">
        <w:rPr>
          <w:rFonts w:cs="Times New Roman"/>
          <w:sz w:val="24"/>
        </w:rPr>
        <w:t xml:space="preserve">com parceiros técnicos financiadores para avaliar o programa de cooperação </w:t>
      </w:r>
      <w:r w:rsidRPr="006C12F2">
        <w:rPr>
          <w:rFonts w:cs="Times New Roman"/>
          <w:sz w:val="24"/>
        </w:rPr>
        <w:t>(apresentação dos dados)</w:t>
      </w:r>
      <w:r w:rsidR="00825A62">
        <w:rPr>
          <w:rFonts w:cs="Times New Roman"/>
          <w:sz w:val="24"/>
        </w:rPr>
        <w:t>.</w:t>
      </w:r>
    </w:p>
    <w:p w:rsidR="00146706" w:rsidRPr="001D6CF3" w:rsidRDefault="009C7C96" w:rsidP="00C218E4">
      <w:pPr>
        <w:spacing w:line="360" w:lineRule="auto"/>
        <w:jc w:val="both"/>
        <w:rPr>
          <w:rFonts w:cs="Times New Roman"/>
          <w:sz w:val="24"/>
        </w:rPr>
        <w:sectPr w:rsidR="00146706" w:rsidRPr="001D6CF3" w:rsidSect="004E4422">
          <w:pgSz w:w="12240" w:h="15840" w:code="1"/>
          <w:pgMar w:top="1440" w:right="1797" w:bottom="1440" w:left="1797" w:header="720" w:footer="720" w:gutter="0"/>
          <w:cols w:space="720"/>
          <w:docGrid w:linePitch="360"/>
        </w:sectPr>
      </w:pPr>
      <w:r w:rsidRPr="001D6CF3">
        <w:rPr>
          <w:rFonts w:cs="Times New Roman"/>
          <w:sz w:val="24"/>
        </w:rPr>
        <w:tab/>
      </w:r>
    </w:p>
    <w:p w:rsidR="00C218E4" w:rsidRPr="001D6CF3" w:rsidRDefault="00C218E4" w:rsidP="009C7C96">
      <w:pPr>
        <w:pStyle w:val="Ttulo2"/>
        <w:rPr>
          <w:rFonts w:ascii="Calibri" w:hAnsi="Calibri"/>
        </w:rPr>
      </w:pPr>
    </w:p>
    <w:p w:rsidR="009E35A0" w:rsidRPr="001D6CF3" w:rsidRDefault="00C1562C" w:rsidP="009C7C96">
      <w:pPr>
        <w:pStyle w:val="Ttulo2"/>
        <w:numPr>
          <w:ilvl w:val="0"/>
          <w:numId w:val="29"/>
        </w:numPr>
        <w:rPr>
          <w:rFonts w:ascii="Calibri" w:hAnsi="Calibri"/>
        </w:rPr>
      </w:pPr>
      <w:bookmarkStart w:id="16" w:name="_Toc467786248"/>
      <w:r>
        <w:rPr>
          <w:rFonts w:ascii="Calibri" w:hAnsi="Calibri"/>
        </w:rPr>
        <w:t>Entrosamento da</w:t>
      </w:r>
      <w:r w:rsidR="009E35A0" w:rsidRPr="001D6CF3">
        <w:rPr>
          <w:rFonts w:ascii="Calibri" w:hAnsi="Calibri"/>
        </w:rPr>
        <w:t xml:space="preserve"> PNIEG-II com Objetivos do Desenvolvimento Sustentável</w:t>
      </w:r>
      <w:bookmarkEnd w:id="16"/>
    </w:p>
    <w:p w:rsidR="007B00FE" w:rsidRDefault="007B00FE" w:rsidP="007B00FE">
      <w:pPr>
        <w:spacing w:after="0" w:line="240" w:lineRule="auto"/>
        <w:jc w:val="both"/>
        <w:rPr>
          <w:sz w:val="28"/>
          <w:szCs w:val="28"/>
        </w:rPr>
      </w:pPr>
    </w:p>
    <w:p w:rsidR="002116F9" w:rsidRDefault="007B00FE" w:rsidP="008143AF">
      <w:pPr>
        <w:spacing w:after="0" w:line="360" w:lineRule="auto"/>
        <w:contextualSpacing/>
        <w:jc w:val="both"/>
        <w:rPr>
          <w:rFonts w:cs="Times New Roman"/>
          <w:sz w:val="24"/>
          <w:szCs w:val="24"/>
        </w:rPr>
      </w:pPr>
      <w:r>
        <w:rPr>
          <w:rFonts w:cs="Times New Roman"/>
          <w:sz w:val="24"/>
          <w:szCs w:val="24"/>
        </w:rPr>
        <w:t xml:space="preserve">A integração dos Objetivos de Desenvolvimento Sustentável </w:t>
      </w:r>
      <w:r w:rsidR="00CE596C">
        <w:rPr>
          <w:rFonts w:cs="Times New Roman"/>
          <w:sz w:val="24"/>
          <w:szCs w:val="24"/>
        </w:rPr>
        <w:t xml:space="preserve">nos </w:t>
      </w:r>
      <w:r w:rsidR="002116F9">
        <w:rPr>
          <w:rFonts w:cs="Times New Roman"/>
          <w:sz w:val="24"/>
          <w:szCs w:val="24"/>
        </w:rPr>
        <w:t xml:space="preserve">planos </w:t>
      </w:r>
      <w:r w:rsidR="00CE596C">
        <w:rPr>
          <w:rFonts w:cs="Times New Roman"/>
          <w:sz w:val="24"/>
          <w:szCs w:val="24"/>
        </w:rPr>
        <w:t>e programas nacionais</w:t>
      </w:r>
      <w:r>
        <w:rPr>
          <w:rFonts w:cs="Times New Roman"/>
          <w:sz w:val="24"/>
          <w:szCs w:val="24"/>
        </w:rPr>
        <w:t xml:space="preserve"> constitui uma das diretrizes fundamentais para a harmonização e adequação das metas nacionais aos desafios globais</w:t>
      </w:r>
      <w:r w:rsidR="00520821">
        <w:rPr>
          <w:rFonts w:cs="Times New Roman"/>
          <w:sz w:val="24"/>
          <w:szCs w:val="24"/>
        </w:rPr>
        <w:t xml:space="preserve">, de modo a favorecer a mobilização dos meios </w:t>
      </w:r>
      <w:r w:rsidR="00CE596C">
        <w:rPr>
          <w:rFonts w:cs="Times New Roman"/>
          <w:sz w:val="24"/>
          <w:szCs w:val="24"/>
        </w:rPr>
        <w:t xml:space="preserve">(humanos, técnicos, financeiros, tecnológicos e operacionais) </w:t>
      </w:r>
      <w:r w:rsidR="00520821">
        <w:rPr>
          <w:rFonts w:cs="Times New Roman"/>
          <w:sz w:val="24"/>
          <w:szCs w:val="24"/>
        </w:rPr>
        <w:t xml:space="preserve">de implementação das estratégias nacionais, coordenar os esforços no sentido de melhor potenciar os progressos desejados </w:t>
      </w:r>
      <w:r w:rsidR="00CE596C">
        <w:rPr>
          <w:rFonts w:cs="Times New Roman"/>
          <w:sz w:val="24"/>
          <w:szCs w:val="24"/>
        </w:rPr>
        <w:t>e assim garantir a eficiência e a eficácia n</w:t>
      </w:r>
      <w:r w:rsidR="000E4AD2">
        <w:rPr>
          <w:rFonts w:cs="Times New Roman"/>
          <w:sz w:val="24"/>
          <w:szCs w:val="24"/>
        </w:rPr>
        <w:t>a monitorização dos resultados</w:t>
      </w:r>
      <w:r w:rsidR="00520821">
        <w:rPr>
          <w:rFonts w:cs="Times New Roman"/>
          <w:sz w:val="24"/>
          <w:szCs w:val="24"/>
        </w:rPr>
        <w:t xml:space="preserve">. </w:t>
      </w:r>
    </w:p>
    <w:p w:rsidR="00CE596C" w:rsidRDefault="00CE596C" w:rsidP="008143AF">
      <w:pPr>
        <w:spacing w:after="0" w:line="360" w:lineRule="auto"/>
        <w:contextualSpacing/>
        <w:jc w:val="both"/>
        <w:rPr>
          <w:rFonts w:cs="Times New Roman"/>
          <w:sz w:val="24"/>
          <w:szCs w:val="24"/>
        </w:rPr>
      </w:pPr>
    </w:p>
    <w:p w:rsidR="00CE596C" w:rsidRDefault="00CE596C" w:rsidP="008143AF">
      <w:pPr>
        <w:spacing w:after="0" w:line="360" w:lineRule="auto"/>
        <w:contextualSpacing/>
        <w:jc w:val="both"/>
        <w:rPr>
          <w:rFonts w:cs="Times New Roman"/>
          <w:sz w:val="24"/>
          <w:szCs w:val="24"/>
        </w:rPr>
      </w:pPr>
      <w:r>
        <w:rPr>
          <w:rFonts w:cs="Times New Roman"/>
          <w:sz w:val="24"/>
          <w:szCs w:val="24"/>
        </w:rPr>
        <w:t>Nesta base, são aprese</w:t>
      </w:r>
      <w:r w:rsidR="00AB0B5A">
        <w:rPr>
          <w:rFonts w:cs="Times New Roman"/>
          <w:sz w:val="24"/>
          <w:szCs w:val="24"/>
        </w:rPr>
        <w:t>ntadas na tabela a seguir a a</w:t>
      </w:r>
      <w:r w:rsidR="001A0761">
        <w:rPr>
          <w:rFonts w:cs="Times New Roman"/>
          <w:sz w:val="24"/>
          <w:szCs w:val="24"/>
        </w:rPr>
        <w:t>rticulação entre os objetivos da</w:t>
      </w:r>
      <w:r w:rsidR="00AB0B5A">
        <w:rPr>
          <w:rFonts w:cs="Times New Roman"/>
          <w:sz w:val="24"/>
          <w:szCs w:val="24"/>
        </w:rPr>
        <w:t xml:space="preserve"> PNIEG e dos ODS, atendendo a necessidade de evidenciar o alinhamento e correspondência entre esses dois documentos: </w:t>
      </w:r>
    </w:p>
    <w:p w:rsidR="00940303" w:rsidRDefault="00940303" w:rsidP="00940303">
      <w:pPr>
        <w:spacing w:after="160" w:line="360" w:lineRule="auto"/>
        <w:jc w:val="center"/>
        <w:rPr>
          <w:rFonts w:eastAsia="Calibri" w:cs="Times New Roman"/>
          <w:b/>
          <w:sz w:val="18"/>
          <w:szCs w:val="18"/>
          <w:lang w:eastAsia="en-US"/>
        </w:rPr>
      </w:pPr>
    </w:p>
    <w:p w:rsidR="00C83430" w:rsidRPr="00940303" w:rsidRDefault="00940303" w:rsidP="00940303">
      <w:pPr>
        <w:spacing w:after="160" w:line="360" w:lineRule="auto"/>
        <w:jc w:val="center"/>
        <w:rPr>
          <w:rFonts w:eastAsia="Calibri" w:cs="Times New Roman"/>
          <w:b/>
          <w:sz w:val="18"/>
          <w:szCs w:val="18"/>
          <w:lang w:eastAsia="en-US"/>
        </w:rPr>
      </w:pPr>
      <w:r>
        <w:rPr>
          <w:rFonts w:eastAsia="Calibri" w:cs="Times New Roman"/>
          <w:b/>
          <w:sz w:val="18"/>
          <w:szCs w:val="18"/>
          <w:lang w:eastAsia="en-US"/>
        </w:rPr>
        <w:t>Quadro 2</w:t>
      </w:r>
      <w:r w:rsidRPr="00940303">
        <w:rPr>
          <w:rFonts w:eastAsia="Calibri" w:cs="Times New Roman"/>
          <w:b/>
          <w:sz w:val="18"/>
          <w:szCs w:val="18"/>
          <w:lang w:eastAsia="en-US"/>
        </w:rPr>
        <w:t xml:space="preserve">: </w:t>
      </w:r>
      <w:r>
        <w:rPr>
          <w:rFonts w:eastAsia="Calibri" w:cs="Times New Roman"/>
          <w:b/>
          <w:sz w:val="18"/>
          <w:szCs w:val="18"/>
          <w:lang w:eastAsia="en-US"/>
        </w:rPr>
        <w:t xml:space="preserve">Síntese de entrosamento entre os objetivos do PNIEG e ODS </w:t>
      </w:r>
      <w:r w:rsidRPr="00940303">
        <w:rPr>
          <w:rFonts w:eastAsia="Calibri" w:cs="Times New Roman"/>
          <w:b/>
          <w:sz w:val="18"/>
          <w:szCs w:val="18"/>
          <w:lang w:eastAsia="en-US"/>
        </w:rPr>
        <w:t xml:space="preserve">  </w:t>
      </w:r>
    </w:p>
    <w:tbl>
      <w:tblPr>
        <w:tblStyle w:val="TabeladeGrelha5Escura-Destaque31"/>
        <w:tblW w:w="10349" w:type="dxa"/>
        <w:jc w:val="center"/>
        <w:tblLook w:val="04A0" w:firstRow="1" w:lastRow="0" w:firstColumn="1" w:lastColumn="0" w:noHBand="0" w:noVBand="1"/>
      </w:tblPr>
      <w:tblGrid>
        <w:gridCol w:w="3548"/>
        <w:gridCol w:w="6801"/>
      </w:tblGrid>
      <w:tr w:rsidR="00A3531B" w:rsidRPr="00D62487" w:rsidTr="00066E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8" w:type="dxa"/>
          </w:tcPr>
          <w:p w:rsidR="00A3531B" w:rsidRPr="00D62487" w:rsidRDefault="001A0761" w:rsidP="00066E7F">
            <w:pPr>
              <w:jc w:val="center"/>
              <w:rPr>
                <w:rFonts w:cs="Times New Roman"/>
                <w:b w:val="0"/>
                <w:sz w:val="20"/>
                <w:szCs w:val="20"/>
              </w:rPr>
            </w:pPr>
            <w:r>
              <w:rPr>
                <w:rFonts w:cs="Times New Roman"/>
                <w:b w:val="0"/>
                <w:sz w:val="20"/>
                <w:szCs w:val="20"/>
              </w:rPr>
              <w:t xml:space="preserve">OBJECTIVOS ESPECÍFICOS Da </w:t>
            </w:r>
            <w:r w:rsidR="00A3531B" w:rsidRPr="00D62487">
              <w:rPr>
                <w:rFonts w:cs="Times New Roman"/>
                <w:b w:val="0"/>
                <w:sz w:val="20"/>
                <w:szCs w:val="20"/>
              </w:rPr>
              <w:t>PNIEG II</w:t>
            </w:r>
          </w:p>
        </w:tc>
        <w:tc>
          <w:tcPr>
            <w:tcW w:w="6801" w:type="dxa"/>
          </w:tcPr>
          <w:p w:rsidR="00A3531B" w:rsidRPr="00D62487" w:rsidRDefault="00A3531B" w:rsidP="00066E7F">
            <w:pPr>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D62487">
              <w:rPr>
                <w:rFonts w:cs="Times New Roman"/>
                <w:b w:val="0"/>
                <w:sz w:val="20"/>
                <w:szCs w:val="20"/>
              </w:rPr>
              <w:t>OBJECTIVOS DE DESENVOLVIMENTO SUSTENTÁVEL</w:t>
            </w:r>
          </w:p>
        </w:tc>
      </w:tr>
      <w:tr w:rsidR="00A3531B" w:rsidRPr="00D62487" w:rsidTr="00066E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8" w:type="dxa"/>
          </w:tcPr>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sz w:val="20"/>
                <w:szCs w:val="20"/>
              </w:rPr>
            </w:pPr>
            <w:r w:rsidRPr="00D62487">
              <w:rPr>
                <w:rFonts w:cs="Times New Roman"/>
                <w:sz w:val="20"/>
                <w:szCs w:val="20"/>
              </w:rPr>
              <w:t>Objectivo Específico 1: Aperfeiçoar o quadro legal e jurídico do país com vista à realização da Igualdade e Equidade de Género e dos Direitos Humanos das mulheres</w:t>
            </w:r>
          </w:p>
        </w:tc>
        <w:tc>
          <w:tcPr>
            <w:tcW w:w="6801" w:type="dxa"/>
          </w:tcPr>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Objetivo 5</w:t>
            </w:r>
            <w:r w:rsidRPr="00D62487">
              <w:rPr>
                <w:rFonts w:cs="Times New Roman"/>
                <w:sz w:val="20"/>
                <w:szCs w:val="20"/>
              </w:rPr>
              <w:t xml:space="preserve"> Alcançar a igualdade de género e empoderar todas as mulheres e meninas;</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5.a</w:t>
            </w:r>
            <w:r w:rsidRPr="00D62487">
              <w:rPr>
                <w:rFonts w:cs="Times New Roman"/>
                <w:sz w:val="20"/>
                <w:szCs w:val="20"/>
              </w:rPr>
              <w:t xml:space="preserve"> Realizar reformas para dar às mulheres direitos iguais aos recursos económicos, bem como o acesso a propriedade e controlo sobre a terra e outras formas de propriedade, serviços financeiros, herança e os recursos naturais, de acordo com as leis nacionais;</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5.c</w:t>
            </w:r>
            <w:r w:rsidRPr="00D62487">
              <w:rPr>
                <w:rFonts w:cs="Times New Roman"/>
                <w:sz w:val="20"/>
                <w:szCs w:val="20"/>
              </w:rPr>
              <w:t xml:space="preserve"> Adoptar e fortalecer políticas sólidas e legislação aplicável para a promoção da igualdade de género e o empoderamento de todas as mulheres e meninas em todos os níveis;</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Objectivo 10.3</w:t>
            </w:r>
            <w:r w:rsidRPr="00D62487">
              <w:rPr>
                <w:rFonts w:cs="Times New Roman"/>
                <w:sz w:val="20"/>
                <w:szCs w:val="20"/>
              </w:rPr>
              <w:t xml:space="preserve"> Garantir a igualdade de oportunidades e reduzir as desigualdades de resultados, inclusive por meio da eliminação de leis, políticas e práticas discriminatórias e da promoção de legislação, políticas e acções adequadas a este respeito;</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Objectivo 16.3</w:t>
            </w:r>
            <w:r w:rsidRPr="00D62487">
              <w:rPr>
                <w:rFonts w:cs="Times New Roman"/>
                <w:sz w:val="20"/>
                <w:szCs w:val="20"/>
              </w:rPr>
              <w:t xml:space="preserve"> Promover o Estado de Direito, a nível nacional e internacional, e garantir a igualdade de acesso à justiça para todos.</w:t>
            </w:r>
          </w:p>
        </w:tc>
      </w:tr>
      <w:tr w:rsidR="00A3531B" w:rsidRPr="00D62487" w:rsidTr="00066E7F">
        <w:trPr>
          <w:jc w:val="center"/>
        </w:trPr>
        <w:tc>
          <w:tcPr>
            <w:cnfStyle w:val="001000000000" w:firstRow="0" w:lastRow="0" w:firstColumn="1" w:lastColumn="0" w:oddVBand="0" w:evenVBand="0" w:oddHBand="0" w:evenHBand="0" w:firstRowFirstColumn="0" w:firstRowLastColumn="0" w:lastRowFirstColumn="0" w:lastRowLastColumn="0"/>
            <w:tcW w:w="3548" w:type="dxa"/>
          </w:tcPr>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sz w:val="20"/>
                <w:szCs w:val="20"/>
              </w:rPr>
            </w:pPr>
            <w:r w:rsidRPr="00D62487">
              <w:rPr>
                <w:rFonts w:cs="Times New Roman"/>
                <w:sz w:val="20"/>
                <w:szCs w:val="20"/>
              </w:rPr>
              <w:t>Objectivo Específico 2: Promover a adopção de uma agenda de igualdade e equidade de género nos sectores sociais (saúde, educação, justiça, segurança, providência, habitação, água)</w:t>
            </w:r>
          </w:p>
        </w:tc>
        <w:tc>
          <w:tcPr>
            <w:tcW w:w="6801" w:type="dxa"/>
          </w:tcPr>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4.</w:t>
            </w:r>
            <w:r w:rsidRPr="00D62487">
              <w:rPr>
                <w:rFonts w:cs="Times New Roman"/>
                <w:sz w:val="20"/>
                <w:szCs w:val="20"/>
              </w:rPr>
              <w:t xml:space="preserve"> Assegurar a educação inclusiva e equitativa e de qualidade, e promover oportunidades de aprendizagem ao longo da vida para todos;</w:t>
            </w:r>
          </w:p>
          <w:p w:rsidR="00A3531B" w:rsidRPr="00D62487" w:rsidRDefault="00A3531B" w:rsidP="00BD050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16</w:t>
            </w:r>
            <w:r w:rsidRPr="00D62487">
              <w:rPr>
                <w:rFonts w:cs="Times New Roman"/>
                <w:sz w:val="20"/>
                <w:szCs w:val="20"/>
              </w:rPr>
              <w:t>. Promover sociedades pacíficas e inclusivas para o desenvolvimento sustentável, proporcionar o acesso à justiça para todos e construir instituições eficazes, responsáveis e inclusivas em todos os níveis;</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5.6</w:t>
            </w:r>
            <w:r w:rsidRPr="00D62487">
              <w:rPr>
                <w:rFonts w:cs="Times New Roman"/>
                <w:sz w:val="20"/>
                <w:szCs w:val="20"/>
              </w:rPr>
              <w:t xml:space="preserve"> Assegurar o acesso universal à saúde sexual e reprodutiva e os direitos reprodutivos, como acordado em conformidade com o Programa de Acção da Conferência Internacional sobre População e Desenvolvimento e com a Plataforma de Acção de Pequim e os documentos resultantes de suas conferências de revisão;</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6.</w:t>
            </w:r>
            <w:r w:rsidRPr="00D62487">
              <w:rPr>
                <w:rFonts w:cs="Times New Roman"/>
                <w:sz w:val="20"/>
                <w:szCs w:val="20"/>
              </w:rPr>
              <w:t xml:space="preserve"> Assegurar a disponibilidade e gestão sustentável da água e saneamento para todos:</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6.1</w:t>
            </w:r>
            <w:r w:rsidR="00825A62">
              <w:rPr>
                <w:rFonts w:cs="Times New Roman"/>
                <w:sz w:val="20"/>
                <w:szCs w:val="20"/>
              </w:rPr>
              <w:t xml:space="preserve"> </w:t>
            </w:r>
            <w:r w:rsidRPr="00D62487">
              <w:rPr>
                <w:rFonts w:cs="Times New Roman"/>
                <w:sz w:val="20"/>
                <w:szCs w:val="20"/>
              </w:rPr>
              <w:t>Alcançar o acesso universal e equitativo a água potável e segura para todos;</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6.2</w:t>
            </w:r>
            <w:r w:rsidRPr="00D62487">
              <w:rPr>
                <w:rFonts w:cs="Times New Roman"/>
                <w:sz w:val="20"/>
                <w:szCs w:val="20"/>
              </w:rPr>
              <w:t xml:space="preserve"> Alcançar o acesso a saneamento e higiene adequados e equitativos para todos, e acabar com a defecação a céu aberto, com especial atenção para as necessidades das mulheres e meninas e daqueles em situação de vulnerabilidade;</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6.3</w:t>
            </w:r>
            <w:r w:rsidRPr="00D62487">
              <w:rPr>
                <w:rFonts w:cs="Times New Roman"/>
                <w:sz w:val="20"/>
                <w:szCs w:val="20"/>
              </w:rPr>
              <w:t xml:space="preserve"> Melhorar a qualidade da água, reduzindo a poluição, eliminando despejo e minimizando a liberação de produtos químicos e materiais perigosos, reduzindo à metade a proporção de águas residuais não tratadas e aumentando substancialmente a reciclagem e reutilização segura globalmente;</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6.4</w:t>
            </w:r>
            <w:r w:rsidRPr="00D62487">
              <w:rPr>
                <w:rFonts w:cs="Times New Roman"/>
                <w:sz w:val="20"/>
                <w:szCs w:val="20"/>
              </w:rPr>
              <w:t xml:space="preserve"> Aumentar substancialmente a eficiência do uso da água em todos os sectores e assegurar retiradas sustentáveis e o abastecimento de água doce para enfrentar a escassez de água, e reduzir substancialmente o número de pessoas que sofrem com a escassez de água; </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10.4</w:t>
            </w:r>
            <w:r w:rsidRPr="00D62487">
              <w:rPr>
                <w:rFonts w:cs="Times New Roman"/>
                <w:sz w:val="20"/>
                <w:szCs w:val="20"/>
              </w:rPr>
              <w:t xml:space="preserve"> Adoptar políticas, especialmente fiscal, salarial e de protecção social, e alcançar progressivamente uma maior igualdade;</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11.</w:t>
            </w:r>
            <w:r w:rsidRPr="00D62487">
              <w:rPr>
                <w:rFonts w:cs="Times New Roman"/>
                <w:sz w:val="20"/>
                <w:szCs w:val="20"/>
              </w:rPr>
              <w:t xml:space="preserve"> Tornar as cidades e os assentamentos humanos inclusivos, seguros, resilientes e sustentáveis;</w:t>
            </w:r>
          </w:p>
          <w:p w:rsidR="00A3531B" w:rsidRPr="00D62487" w:rsidRDefault="00A3531B" w:rsidP="00125E8B">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11.5</w:t>
            </w:r>
            <w:r w:rsidRPr="00D62487">
              <w:rPr>
                <w:rFonts w:cs="Times New Roman"/>
                <w:sz w:val="20"/>
                <w:szCs w:val="20"/>
              </w:rPr>
              <w:t xml:space="preserve"> Reduzir significativamente o número de mortes e o número de pessoas afectadas por catástrofes e substancialmente diminuir as perdas económicas directas causadas por elas em relação ao produto interno bruto global, incluindo os desastres relacionados à água, com o foco em proteger os pobres e as pessoas em situação de vulnerabilidade.</w:t>
            </w:r>
          </w:p>
        </w:tc>
      </w:tr>
      <w:tr w:rsidR="00A3531B" w:rsidRPr="00D62487" w:rsidTr="00066E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8" w:type="dxa"/>
          </w:tcPr>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sz w:val="20"/>
                <w:szCs w:val="20"/>
              </w:rPr>
            </w:pPr>
          </w:p>
          <w:p w:rsidR="00A3531B" w:rsidRPr="00D62487" w:rsidRDefault="00A3531B" w:rsidP="00066E7F">
            <w:pPr>
              <w:jc w:val="both"/>
              <w:rPr>
                <w:rFonts w:cs="Times New Roman"/>
                <w:sz w:val="20"/>
                <w:szCs w:val="20"/>
              </w:rPr>
            </w:pPr>
            <w:r w:rsidRPr="00D62487">
              <w:rPr>
                <w:rFonts w:cs="Times New Roman"/>
                <w:sz w:val="20"/>
                <w:szCs w:val="20"/>
              </w:rPr>
              <w:t>Objectivo Específico 3: Reforçar os mecanismos nacionais para a igualdade e equidade de género e o empoderamento das mulheres ao nível da administração pública</w:t>
            </w:r>
          </w:p>
        </w:tc>
        <w:tc>
          <w:tcPr>
            <w:tcW w:w="6801" w:type="dxa"/>
          </w:tcPr>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bCs/>
                <w:sz w:val="20"/>
                <w:szCs w:val="20"/>
              </w:rPr>
              <w:lastRenderedPageBreak/>
              <w:t>Objectivo 5.4</w:t>
            </w:r>
            <w:r w:rsidRPr="00D62487">
              <w:rPr>
                <w:rFonts w:cs="Times New Roman"/>
                <w:bCs/>
                <w:sz w:val="20"/>
                <w:szCs w:val="20"/>
              </w:rPr>
              <w:t xml:space="preserve"> Reconhecer e valorizar o trabalho de assistência e doméstico não remunerado, por meio da disponibilização de serviços públicos, infra-estrutura e </w:t>
            </w:r>
            <w:r w:rsidRPr="00D62487">
              <w:rPr>
                <w:rFonts w:cs="Times New Roman"/>
                <w:bCs/>
                <w:sz w:val="20"/>
                <w:szCs w:val="20"/>
              </w:rPr>
              <w:lastRenderedPageBreak/>
              <w:t>políticas de protecção social, bem como a promoção da responsabilidade compartilhada dentro do lar e da família, conforme os contextos nacionais;</w:t>
            </w:r>
            <w:r w:rsidRPr="00D62487">
              <w:rPr>
                <w:rFonts w:cs="Times New Roman"/>
                <w:sz w:val="20"/>
                <w:szCs w:val="20"/>
              </w:rPr>
              <w:t xml:space="preserve"> </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5.5</w:t>
            </w:r>
            <w:r w:rsidRPr="00D62487">
              <w:rPr>
                <w:rFonts w:cs="Times New Roman"/>
                <w:sz w:val="20"/>
                <w:szCs w:val="20"/>
              </w:rPr>
              <w:t xml:space="preserve"> Garantir a participação plena e efectiva das mulheres e a igualdade de oportunidades para a liderança em todos os níveis de tomada de decisão na vida política, económica e pública; </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Objectivo 16.6</w:t>
            </w:r>
            <w:r w:rsidRPr="00D62487">
              <w:rPr>
                <w:rFonts w:cs="Times New Roman"/>
                <w:sz w:val="20"/>
                <w:szCs w:val="20"/>
              </w:rPr>
              <w:t xml:space="preserve"> Desenvolver instituições eficazes, responsáveis e transparentes em todos os níveis;</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16.7</w:t>
            </w:r>
            <w:r w:rsidRPr="00D62487">
              <w:rPr>
                <w:rFonts w:cs="Times New Roman"/>
                <w:sz w:val="20"/>
                <w:szCs w:val="20"/>
              </w:rPr>
              <w:t xml:space="preserve"> Garantir a tomada de decisão responsável, inclusiva, participativa e representativa em todos os níveis;</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16.9</w:t>
            </w:r>
            <w:r w:rsidRPr="00D62487">
              <w:rPr>
                <w:rFonts w:cs="Times New Roman"/>
                <w:sz w:val="20"/>
                <w:szCs w:val="20"/>
              </w:rPr>
              <w:t xml:space="preserve"> Fornecer identidade legal para todos, incluindo o registro de nascimento</w:t>
            </w:r>
          </w:p>
        </w:tc>
      </w:tr>
      <w:tr w:rsidR="00A3531B" w:rsidRPr="00D62487" w:rsidTr="00066E7F">
        <w:trPr>
          <w:jc w:val="center"/>
        </w:trPr>
        <w:tc>
          <w:tcPr>
            <w:cnfStyle w:val="001000000000" w:firstRow="0" w:lastRow="0" w:firstColumn="1" w:lastColumn="0" w:oddVBand="0" w:evenVBand="0" w:oddHBand="0" w:evenHBand="0" w:firstRowFirstColumn="0" w:firstRowLastColumn="0" w:lastRowFirstColumn="0" w:lastRowLastColumn="0"/>
            <w:tcW w:w="3548" w:type="dxa"/>
          </w:tcPr>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sz w:val="20"/>
                <w:szCs w:val="20"/>
              </w:rPr>
            </w:pPr>
            <w:r w:rsidRPr="00D62487">
              <w:rPr>
                <w:rFonts w:cs="Times New Roman"/>
                <w:sz w:val="20"/>
                <w:szCs w:val="20"/>
              </w:rPr>
              <w:t>Objectivo Específico 4: Promover a igualdade de oportunidades económicas e produtivas para mulher e homem enquanto estratégia para o empoderamento das mulheres e para a redução da pobreza e das desigualdades</w:t>
            </w:r>
          </w:p>
        </w:tc>
        <w:tc>
          <w:tcPr>
            <w:tcW w:w="6801" w:type="dxa"/>
          </w:tcPr>
          <w:p w:rsidR="00A3531B" w:rsidRPr="00D62487" w:rsidRDefault="00A3531B" w:rsidP="00066E7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8.</w:t>
            </w:r>
            <w:r w:rsidRPr="00D62487">
              <w:rPr>
                <w:rFonts w:cs="Times New Roman"/>
                <w:sz w:val="20"/>
                <w:szCs w:val="20"/>
              </w:rPr>
              <w:t xml:space="preserve"> Promover o crescimento económico sustentado, inclusivo e sustentável, emprego pleno e produtivo e trabalho decente para todos;</w:t>
            </w:r>
          </w:p>
          <w:p w:rsidR="00A3531B" w:rsidRPr="00D62487" w:rsidRDefault="00A3531B" w:rsidP="00066E7F">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8.5</w:t>
            </w:r>
            <w:r w:rsidRPr="00D62487">
              <w:rPr>
                <w:rFonts w:cs="Times New Roman"/>
                <w:sz w:val="20"/>
                <w:szCs w:val="20"/>
              </w:rPr>
              <w:t xml:space="preserve"> Alcançar o emprego pleno e produtivo e trabalho decente </w:t>
            </w:r>
            <w:r w:rsidR="00825A62">
              <w:rPr>
                <w:rFonts w:cs="Times New Roman"/>
                <w:sz w:val="20"/>
                <w:szCs w:val="20"/>
              </w:rPr>
              <w:t xml:space="preserve">para </w:t>
            </w:r>
            <w:r w:rsidRPr="00D62487">
              <w:rPr>
                <w:rFonts w:cs="Times New Roman"/>
                <w:sz w:val="20"/>
                <w:szCs w:val="20"/>
              </w:rPr>
              <w:t>todas as mulheres e homens, inclusive para os jovens e as pessoas com deficiência, e remuneração igual para trabalho de igual valor;</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8.6</w:t>
            </w:r>
            <w:r w:rsidRPr="00D62487">
              <w:rPr>
                <w:rFonts w:cs="Times New Roman"/>
                <w:sz w:val="20"/>
                <w:szCs w:val="20"/>
              </w:rPr>
              <w:t xml:space="preserve"> Reduzir substancialmente a proporção de jovens sem emprego, educação ou formação; </w:t>
            </w:r>
          </w:p>
          <w:p w:rsidR="00A3531B" w:rsidRPr="00D62487" w:rsidRDefault="00A3531B" w:rsidP="00BD0503">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9.3</w:t>
            </w:r>
            <w:r w:rsidRPr="00D62487">
              <w:rPr>
                <w:rFonts w:cs="Times New Roman"/>
                <w:sz w:val="20"/>
                <w:szCs w:val="20"/>
              </w:rPr>
              <w:t xml:space="preserve"> Aumentar o acesso das pequenas indústrias e outras empresas, particularmente em países em desenvolvimento, aos serviços financeiros.</w:t>
            </w:r>
          </w:p>
        </w:tc>
      </w:tr>
      <w:tr w:rsidR="00A3531B" w:rsidRPr="00D62487" w:rsidTr="00066E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8" w:type="dxa"/>
          </w:tcPr>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825A62" w:rsidP="00066E7F">
            <w:pPr>
              <w:jc w:val="both"/>
              <w:rPr>
                <w:rFonts w:cs="Times New Roman"/>
                <w:sz w:val="20"/>
                <w:szCs w:val="20"/>
              </w:rPr>
            </w:pPr>
            <w:r>
              <w:rPr>
                <w:rFonts w:cs="Times New Roman"/>
                <w:sz w:val="20"/>
                <w:szCs w:val="20"/>
              </w:rPr>
              <w:t xml:space="preserve">Objectivo Específico </w:t>
            </w:r>
            <w:r w:rsidR="00A3531B" w:rsidRPr="00D62487">
              <w:rPr>
                <w:rFonts w:cs="Times New Roman"/>
                <w:sz w:val="20"/>
                <w:szCs w:val="20"/>
              </w:rPr>
              <w:t>5 Prevenir e combater todas as formas de violência e tráfico contra as mulheres e raparigas</w:t>
            </w:r>
          </w:p>
        </w:tc>
        <w:tc>
          <w:tcPr>
            <w:tcW w:w="6801" w:type="dxa"/>
          </w:tcPr>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Objectivo 5.</w:t>
            </w:r>
            <w:r w:rsidRPr="00D62487">
              <w:rPr>
                <w:rFonts w:cs="Times New Roman"/>
                <w:sz w:val="20"/>
                <w:szCs w:val="20"/>
              </w:rPr>
              <w:t xml:space="preserve"> Alcançar a igualdade de género e empoderar todas as mulheres e meninas;</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5.1</w:t>
            </w:r>
            <w:r w:rsidRPr="00D62487">
              <w:rPr>
                <w:rFonts w:cs="Times New Roman"/>
                <w:sz w:val="20"/>
                <w:szCs w:val="20"/>
              </w:rPr>
              <w:t xml:space="preserve"> Acabar com todas as formas de discriminação contra todas as mulheres e meninas em toda parte;</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5.2</w:t>
            </w:r>
            <w:r w:rsidRPr="00D62487">
              <w:rPr>
                <w:rFonts w:cs="Times New Roman"/>
                <w:sz w:val="20"/>
                <w:szCs w:val="20"/>
              </w:rPr>
              <w:t xml:space="preserve"> Eliminar todas as formas de violência contra todas as mulheres e meninas nas esferas públicas e privadas, incluindo o tráfico e exploração sexual e de outros tipos;</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5.3</w:t>
            </w:r>
            <w:r w:rsidRPr="00D62487">
              <w:rPr>
                <w:rFonts w:cs="Times New Roman"/>
                <w:sz w:val="20"/>
                <w:szCs w:val="20"/>
              </w:rPr>
              <w:t xml:space="preserve"> Eliminar todas as práticas nocivas, como os casamentos prematuros, forçados e de crianças e mutilações genitais femininas; </w:t>
            </w:r>
          </w:p>
          <w:p w:rsidR="00A3531B" w:rsidRPr="00D62487" w:rsidRDefault="00A3531B" w:rsidP="00066E7F">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Objectivo 16.1</w:t>
            </w:r>
            <w:r w:rsidRPr="00D62487">
              <w:rPr>
                <w:rFonts w:cs="Times New Roman"/>
                <w:sz w:val="20"/>
                <w:szCs w:val="20"/>
              </w:rPr>
              <w:t xml:space="preserve"> Reduzir significativamente todas as formas de violência e as taxas de mortalidade relacionada em todos os lugares;</w:t>
            </w:r>
          </w:p>
          <w:p w:rsidR="00A3531B" w:rsidRPr="00D62487" w:rsidRDefault="00A3531B" w:rsidP="00125E8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16.2</w:t>
            </w:r>
            <w:r w:rsidRPr="00D62487">
              <w:rPr>
                <w:rFonts w:cs="Times New Roman"/>
                <w:sz w:val="20"/>
                <w:szCs w:val="20"/>
              </w:rPr>
              <w:t xml:space="preserve"> Acabar com abuso, exploração, tráfico e todas as formas de violência e tortura contra crianças;</w:t>
            </w:r>
          </w:p>
        </w:tc>
      </w:tr>
      <w:tr w:rsidR="00A3531B" w:rsidRPr="00D62487" w:rsidTr="00066E7F">
        <w:trPr>
          <w:jc w:val="center"/>
        </w:trPr>
        <w:tc>
          <w:tcPr>
            <w:cnfStyle w:val="001000000000" w:firstRow="0" w:lastRow="0" w:firstColumn="1" w:lastColumn="0" w:oddVBand="0" w:evenVBand="0" w:oddHBand="0" w:evenHBand="0" w:firstRowFirstColumn="0" w:firstRowLastColumn="0" w:lastRowFirstColumn="0" w:lastRowLastColumn="0"/>
            <w:tcW w:w="3548" w:type="dxa"/>
          </w:tcPr>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A3531B" w:rsidP="00066E7F">
            <w:pPr>
              <w:jc w:val="both"/>
              <w:rPr>
                <w:rFonts w:cs="Times New Roman"/>
                <w:b w:val="0"/>
                <w:sz w:val="20"/>
                <w:szCs w:val="20"/>
              </w:rPr>
            </w:pPr>
          </w:p>
          <w:p w:rsidR="00A3531B" w:rsidRPr="00D62487" w:rsidRDefault="00825A62" w:rsidP="00066E7F">
            <w:pPr>
              <w:jc w:val="both"/>
              <w:rPr>
                <w:rFonts w:cs="Times New Roman"/>
                <w:sz w:val="20"/>
                <w:szCs w:val="20"/>
              </w:rPr>
            </w:pPr>
            <w:r>
              <w:rPr>
                <w:rFonts w:cs="Times New Roman"/>
                <w:sz w:val="20"/>
                <w:szCs w:val="20"/>
              </w:rPr>
              <w:t>Objectivo especifico-</w:t>
            </w:r>
            <w:r w:rsidR="00A3531B" w:rsidRPr="00D62487">
              <w:rPr>
                <w:rFonts w:cs="Times New Roman"/>
                <w:sz w:val="20"/>
                <w:szCs w:val="20"/>
              </w:rPr>
              <w:t>6. Promover a participação das mulheres na vida pública, política e na tomada de decisão</w:t>
            </w:r>
          </w:p>
        </w:tc>
        <w:tc>
          <w:tcPr>
            <w:tcW w:w="6801" w:type="dxa"/>
          </w:tcPr>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Objectivo 10</w:t>
            </w:r>
            <w:r w:rsidRPr="00D62487">
              <w:rPr>
                <w:rFonts w:cs="Times New Roman"/>
                <w:sz w:val="20"/>
                <w:szCs w:val="20"/>
              </w:rPr>
              <w:t>. Reduzir a desigualdade dentro dos países e entre eles;</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10.1</w:t>
            </w:r>
            <w:r w:rsidRPr="00D62487">
              <w:rPr>
                <w:rFonts w:cs="Times New Roman"/>
                <w:sz w:val="20"/>
                <w:szCs w:val="20"/>
              </w:rPr>
              <w:t xml:space="preserve"> Progressivamente alcançar e sustentar o crescimento da renda dos 40% da população mais pobres a uma taxa maior que a média nacional;</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10.2</w:t>
            </w:r>
            <w:r w:rsidRPr="00D62487">
              <w:rPr>
                <w:rFonts w:cs="Times New Roman"/>
                <w:sz w:val="20"/>
                <w:szCs w:val="20"/>
              </w:rPr>
              <w:t xml:space="preserve"> Empoderar e promover a inclusão social, económica e política de todos, independentemente da idade, género, deficiência, raça, etnia, origem, religião, condição económica ou outra;</w:t>
            </w:r>
          </w:p>
          <w:p w:rsidR="00A3531B" w:rsidRPr="00D62487" w:rsidRDefault="00A3531B" w:rsidP="00066E7F">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62487">
              <w:rPr>
                <w:rFonts w:cs="Times New Roman"/>
                <w:b/>
                <w:sz w:val="20"/>
                <w:szCs w:val="20"/>
              </w:rPr>
              <w:t>10.3</w:t>
            </w:r>
            <w:r w:rsidRPr="00D62487">
              <w:rPr>
                <w:rFonts w:cs="Times New Roman"/>
                <w:sz w:val="20"/>
                <w:szCs w:val="20"/>
              </w:rPr>
              <w:t xml:space="preserve"> Garantir a igualdade de oportunidades e reduzir as desigualdades de resultados, inclusive por meio da eliminação de leis, políticas e práticas discriminatórias e da promoção de legislação, políticas e acções adequadas a este respeito.</w:t>
            </w:r>
          </w:p>
        </w:tc>
      </w:tr>
      <w:tr w:rsidR="00A3531B" w:rsidRPr="00D62487" w:rsidTr="00066E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8" w:type="dxa"/>
          </w:tcPr>
          <w:p w:rsidR="00A3531B" w:rsidRPr="00D62487" w:rsidRDefault="00A3531B" w:rsidP="00066E7F">
            <w:pPr>
              <w:jc w:val="both"/>
              <w:rPr>
                <w:rFonts w:cs="Times New Roman"/>
                <w:sz w:val="20"/>
                <w:szCs w:val="20"/>
              </w:rPr>
            </w:pPr>
            <w:r w:rsidRPr="00D62487">
              <w:rPr>
                <w:rFonts w:cs="Times New Roman"/>
                <w:sz w:val="20"/>
                <w:szCs w:val="20"/>
              </w:rPr>
              <w:t>Objectivo Específico 7. Melhorar o conhecimento, o sistema de informação, monitoria e p</w:t>
            </w:r>
            <w:r w:rsidR="00825A62">
              <w:rPr>
                <w:rFonts w:cs="Times New Roman"/>
                <w:sz w:val="20"/>
                <w:szCs w:val="20"/>
              </w:rPr>
              <w:t xml:space="preserve">rodução de dados no domínio de </w:t>
            </w:r>
            <w:r w:rsidRPr="00D62487">
              <w:rPr>
                <w:rFonts w:cs="Times New Roman"/>
                <w:sz w:val="20"/>
                <w:szCs w:val="20"/>
              </w:rPr>
              <w:t>igualdade de género e condição feminina no país</w:t>
            </w:r>
          </w:p>
        </w:tc>
        <w:tc>
          <w:tcPr>
            <w:tcW w:w="6801" w:type="dxa"/>
          </w:tcPr>
          <w:p w:rsidR="00A3531B" w:rsidRPr="00D62487" w:rsidRDefault="00A3531B" w:rsidP="00125E8B">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62487">
              <w:rPr>
                <w:rFonts w:cs="Times New Roman"/>
                <w:b/>
                <w:sz w:val="20"/>
                <w:szCs w:val="20"/>
              </w:rPr>
              <w:t>Objectivo 8.b</w:t>
            </w:r>
            <w:r w:rsidRPr="00D62487">
              <w:rPr>
                <w:rFonts w:cs="Times New Roman"/>
                <w:sz w:val="20"/>
                <w:szCs w:val="20"/>
              </w:rPr>
              <w:t xml:space="preserve"> Desenvolver e implementar ferramentas para monitorar os impactos do desenvolvimento sustentável para o turismo sustentável, que gera empregos, promove a cultura e os produtos locais.</w:t>
            </w:r>
          </w:p>
        </w:tc>
      </w:tr>
    </w:tbl>
    <w:p w:rsidR="00A3531B" w:rsidRDefault="00A3531B" w:rsidP="00A3531B">
      <w:pPr>
        <w:pStyle w:val="PargrafodaLista"/>
        <w:spacing w:after="0" w:line="240" w:lineRule="auto"/>
        <w:ind w:left="360"/>
        <w:jc w:val="both"/>
        <w:rPr>
          <w:sz w:val="28"/>
          <w:szCs w:val="28"/>
        </w:rPr>
      </w:pPr>
    </w:p>
    <w:p w:rsidR="00684040" w:rsidRDefault="00684040" w:rsidP="00A3531B">
      <w:pPr>
        <w:pStyle w:val="PargrafodaLista"/>
        <w:spacing w:after="0" w:line="240" w:lineRule="auto"/>
        <w:ind w:left="360"/>
        <w:jc w:val="both"/>
        <w:rPr>
          <w:sz w:val="28"/>
          <w:szCs w:val="28"/>
        </w:rPr>
      </w:pPr>
    </w:p>
    <w:p w:rsidR="00567E0F" w:rsidRDefault="00201D38" w:rsidP="009C7C96">
      <w:pPr>
        <w:pStyle w:val="Ttulo2"/>
        <w:numPr>
          <w:ilvl w:val="0"/>
          <w:numId w:val="29"/>
        </w:numPr>
      </w:pPr>
      <w:bookmarkStart w:id="17" w:name="_Toc467786249"/>
      <w:r>
        <w:t>A</w:t>
      </w:r>
      <w:r w:rsidR="001A0761">
        <w:t>rticulação da</w:t>
      </w:r>
      <w:r w:rsidR="004E4422">
        <w:t xml:space="preserve"> PNI</w:t>
      </w:r>
      <w:r>
        <w:t>EG-II com a Visão de Transformação da África</w:t>
      </w:r>
      <w:bookmarkEnd w:id="17"/>
    </w:p>
    <w:p w:rsidR="00703D34" w:rsidRDefault="00703D34" w:rsidP="00E96B61">
      <w:pPr>
        <w:spacing w:after="0" w:line="360" w:lineRule="auto"/>
        <w:contextualSpacing/>
        <w:jc w:val="both"/>
        <w:rPr>
          <w:rFonts w:cs="Times New Roman"/>
          <w:sz w:val="24"/>
          <w:szCs w:val="24"/>
        </w:rPr>
      </w:pPr>
    </w:p>
    <w:p w:rsidR="00057B05" w:rsidRDefault="00E96B61" w:rsidP="00E96B61">
      <w:pPr>
        <w:spacing w:after="0" w:line="360" w:lineRule="auto"/>
        <w:contextualSpacing/>
        <w:jc w:val="both"/>
        <w:rPr>
          <w:rFonts w:cs="Times New Roman"/>
          <w:sz w:val="24"/>
          <w:szCs w:val="24"/>
        </w:rPr>
      </w:pPr>
      <w:r>
        <w:rPr>
          <w:rFonts w:cs="Times New Roman"/>
          <w:sz w:val="24"/>
          <w:szCs w:val="24"/>
        </w:rPr>
        <w:t>A a</w:t>
      </w:r>
      <w:r w:rsidRPr="00E96B61">
        <w:rPr>
          <w:rFonts w:cs="Times New Roman"/>
          <w:sz w:val="24"/>
          <w:szCs w:val="24"/>
        </w:rPr>
        <w:t xml:space="preserve">genda pós-2015 </w:t>
      </w:r>
      <w:r>
        <w:rPr>
          <w:rFonts w:cs="Times New Roman"/>
          <w:sz w:val="24"/>
          <w:szCs w:val="24"/>
        </w:rPr>
        <w:t>para uma transformação estrutural no contexto africa</w:t>
      </w:r>
      <w:r w:rsidR="00E46097">
        <w:rPr>
          <w:rFonts w:cs="Times New Roman"/>
          <w:sz w:val="24"/>
          <w:szCs w:val="24"/>
        </w:rPr>
        <w:t>n</w:t>
      </w:r>
      <w:r>
        <w:rPr>
          <w:rFonts w:cs="Times New Roman"/>
          <w:sz w:val="24"/>
          <w:szCs w:val="24"/>
        </w:rPr>
        <w:t>o</w:t>
      </w:r>
      <w:r w:rsidR="00E46097">
        <w:rPr>
          <w:rFonts w:cs="Times New Roman"/>
          <w:sz w:val="24"/>
          <w:szCs w:val="24"/>
        </w:rPr>
        <w:t xml:space="preserve"> </w:t>
      </w:r>
      <w:r w:rsidRPr="00E96B61">
        <w:rPr>
          <w:rFonts w:cs="Times New Roman"/>
          <w:sz w:val="24"/>
          <w:szCs w:val="24"/>
        </w:rPr>
        <w:t>base</w:t>
      </w:r>
      <w:r w:rsidR="00E46097">
        <w:rPr>
          <w:rFonts w:cs="Times New Roman"/>
          <w:sz w:val="24"/>
          <w:szCs w:val="24"/>
        </w:rPr>
        <w:t>ia</w:t>
      </w:r>
      <w:r w:rsidRPr="00E96B61">
        <w:rPr>
          <w:rFonts w:cs="Times New Roman"/>
          <w:sz w:val="24"/>
          <w:szCs w:val="24"/>
        </w:rPr>
        <w:t xml:space="preserve">-se em novas relações de responsabilização entre as pessoas e o Estado, enraizadas no foco na democracia participativa, na prestação de serviços, nos direitos humanos, na utilização responsável dos recursos públicos, na proteção social dos fracos e dos pobres, Uma melhor governação económica. </w:t>
      </w:r>
    </w:p>
    <w:p w:rsidR="00057B05" w:rsidRDefault="00057B05" w:rsidP="00E96B61">
      <w:pPr>
        <w:spacing w:after="0" w:line="360" w:lineRule="auto"/>
        <w:contextualSpacing/>
        <w:jc w:val="both"/>
        <w:rPr>
          <w:rFonts w:cs="Times New Roman"/>
          <w:sz w:val="24"/>
          <w:szCs w:val="24"/>
        </w:rPr>
      </w:pPr>
    </w:p>
    <w:p w:rsidR="00E96B61" w:rsidRPr="00E96B61" w:rsidRDefault="00E96B61" w:rsidP="00E96B61">
      <w:pPr>
        <w:spacing w:after="0" w:line="360" w:lineRule="auto"/>
        <w:contextualSpacing/>
        <w:jc w:val="both"/>
        <w:rPr>
          <w:rFonts w:cs="Times New Roman"/>
          <w:sz w:val="24"/>
          <w:szCs w:val="24"/>
        </w:rPr>
      </w:pPr>
      <w:r w:rsidRPr="00E96B61">
        <w:rPr>
          <w:rFonts w:cs="Times New Roman"/>
          <w:sz w:val="24"/>
          <w:szCs w:val="24"/>
        </w:rPr>
        <w:t>Os caminhos para estes desafios já foram definidos em Cartas, resoluções e programas acordados pelos</w:t>
      </w:r>
      <w:r w:rsidR="00057B05">
        <w:rPr>
          <w:rFonts w:cs="Times New Roman"/>
          <w:sz w:val="24"/>
          <w:szCs w:val="24"/>
        </w:rPr>
        <w:t xml:space="preserve"> Chefes de Estado e de Governo a</w:t>
      </w:r>
      <w:r w:rsidRPr="00E96B61">
        <w:rPr>
          <w:rFonts w:cs="Times New Roman"/>
          <w:sz w:val="24"/>
          <w:szCs w:val="24"/>
        </w:rPr>
        <w:t>fricanos, no contexto da União Africana</w:t>
      </w:r>
      <w:r w:rsidR="00057B05">
        <w:rPr>
          <w:rFonts w:cs="Times New Roman"/>
          <w:sz w:val="24"/>
          <w:szCs w:val="24"/>
        </w:rPr>
        <w:t xml:space="preserve"> e concretizados pela Comissão Económica das Nações Unidas para o continente</w:t>
      </w:r>
      <w:r w:rsidRPr="00E96B61">
        <w:rPr>
          <w:rFonts w:cs="Times New Roman"/>
          <w:sz w:val="24"/>
          <w:szCs w:val="24"/>
        </w:rPr>
        <w:t xml:space="preserve">. Estes incluem: a Carta Africana dos Direitos Humanos e dos Povos; O Protocolo à Carta Africana dos Direitos Humanos e dos Povos sobre os Direitos da Mulher em África; A Carta Africana sobre Eleições e Democracia; A Nova Parceria para o Desenvolvimento de África (NEPAD);E o Mecanismo Africano de Avaliação pelos Pares (APRM), entre outros. </w:t>
      </w:r>
    </w:p>
    <w:p w:rsidR="00E96B61" w:rsidRPr="00E96B61" w:rsidRDefault="00E96B61" w:rsidP="00E96B61">
      <w:pPr>
        <w:spacing w:after="0" w:line="360" w:lineRule="auto"/>
        <w:contextualSpacing/>
        <w:jc w:val="both"/>
        <w:rPr>
          <w:rFonts w:cs="Times New Roman"/>
          <w:sz w:val="24"/>
          <w:szCs w:val="24"/>
        </w:rPr>
      </w:pPr>
    </w:p>
    <w:p w:rsidR="00624284" w:rsidRDefault="00057B05" w:rsidP="00624284">
      <w:pPr>
        <w:spacing w:after="0" w:line="360" w:lineRule="auto"/>
        <w:contextualSpacing/>
        <w:jc w:val="both"/>
        <w:rPr>
          <w:rFonts w:cs="Times New Roman"/>
          <w:sz w:val="24"/>
          <w:szCs w:val="24"/>
        </w:rPr>
      </w:pPr>
      <w:r>
        <w:rPr>
          <w:rFonts w:cs="Times New Roman"/>
          <w:sz w:val="24"/>
          <w:szCs w:val="24"/>
        </w:rPr>
        <w:t xml:space="preserve">Deste modo, a </w:t>
      </w:r>
      <w:r w:rsidR="00E96B61" w:rsidRPr="00E96B61">
        <w:rPr>
          <w:rFonts w:cs="Times New Roman"/>
          <w:sz w:val="24"/>
          <w:szCs w:val="24"/>
        </w:rPr>
        <w:t xml:space="preserve">agenda de desenvolvimento pós-2015, </w:t>
      </w:r>
      <w:r w:rsidR="0066352D">
        <w:rPr>
          <w:rFonts w:cs="Times New Roman"/>
          <w:sz w:val="24"/>
          <w:szCs w:val="24"/>
        </w:rPr>
        <w:t xml:space="preserve">enquadra-se num âmbito </w:t>
      </w:r>
      <w:r w:rsidR="00E96B61" w:rsidRPr="00E96B61">
        <w:rPr>
          <w:rFonts w:cs="Times New Roman"/>
          <w:sz w:val="24"/>
          <w:szCs w:val="24"/>
        </w:rPr>
        <w:t xml:space="preserve">de responsabilização importante para a integração regional e a responsabilização política a nível </w:t>
      </w:r>
      <w:r w:rsidR="0066352D">
        <w:rPr>
          <w:rFonts w:cs="Times New Roman"/>
          <w:sz w:val="24"/>
          <w:szCs w:val="24"/>
        </w:rPr>
        <w:t>continental</w:t>
      </w:r>
      <w:r w:rsidR="00E96B61" w:rsidRPr="00E96B61">
        <w:rPr>
          <w:rFonts w:cs="Times New Roman"/>
          <w:sz w:val="24"/>
          <w:szCs w:val="24"/>
        </w:rPr>
        <w:t>.</w:t>
      </w:r>
      <w:r w:rsidR="0066352D">
        <w:rPr>
          <w:rFonts w:cs="Times New Roman"/>
          <w:sz w:val="24"/>
          <w:szCs w:val="24"/>
        </w:rPr>
        <w:t xml:space="preserve"> Isto faz com que a </w:t>
      </w:r>
      <w:r w:rsidR="001525DC">
        <w:rPr>
          <w:rFonts w:cs="Times New Roman"/>
          <w:sz w:val="24"/>
          <w:szCs w:val="24"/>
        </w:rPr>
        <w:t>principal missão da agenda pós-2015</w:t>
      </w:r>
      <w:r w:rsidR="0066352D">
        <w:rPr>
          <w:rFonts w:cs="Times New Roman"/>
          <w:sz w:val="24"/>
          <w:szCs w:val="24"/>
        </w:rPr>
        <w:t xml:space="preserve"> seja u</w:t>
      </w:r>
      <w:r w:rsidR="00624284" w:rsidRPr="00624284">
        <w:rPr>
          <w:rFonts w:cs="Times New Roman"/>
          <w:sz w:val="24"/>
          <w:szCs w:val="24"/>
        </w:rPr>
        <w:t>m continente integrado</w:t>
      </w:r>
      <w:r w:rsidR="0066352D">
        <w:rPr>
          <w:rFonts w:cs="Times New Roman"/>
          <w:sz w:val="24"/>
          <w:szCs w:val="24"/>
        </w:rPr>
        <w:t xml:space="preserve"> que aspira u</w:t>
      </w:r>
      <w:r w:rsidR="00624284" w:rsidRPr="00624284">
        <w:rPr>
          <w:rFonts w:cs="Times New Roman"/>
          <w:sz w:val="24"/>
          <w:szCs w:val="24"/>
        </w:rPr>
        <w:t>ma cultura arraigada e florescente de direitos humanos, democracia, igualdade de género, inclusão e paz;</w:t>
      </w:r>
    </w:p>
    <w:p w:rsidR="0066352D" w:rsidRPr="00624284" w:rsidRDefault="0066352D" w:rsidP="0066352D">
      <w:pPr>
        <w:spacing w:after="0" w:line="360" w:lineRule="auto"/>
        <w:contextualSpacing/>
        <w:jc w:val="both"/>
        <w:rPr>
          <w:rFonts w:cs="Times New Roman"/>
          <w:sz w:val="24"/>
          <w:szCs w:val="24"/>
        </w:rPr>
      </w:pPr>
    </w:p>
    <w:p w:rsidR="00773AF6" w:rsidRDefault="00AD5ED1" w:rsidP="00624284">
      <w:pPr>
        <w:spacing w:after="0" w:line="360" w:lineRule="auto"/>
        <w:contextualSpacing/>
        <w:jc w:val="both"/>
        <w:rPr>
          <w:rFonts w:cs="Times New Roman"/>
          <w:sz w:val="24"/>
          <w:szCs w:val="24"/>
        </w:rPr>
      </w:pPr>
      <w:r>
        <w:rPr>
          <w:rFonts w:cs="Times New Roman"/>
          <w:sz w:val="24"/>
          <w:szCs w:val="24"/>
        </w:rPr>
        <w:t xml:space="preserve">No que concerne as questões de promoção de igualdade e equidade de género, a agenda </w:t>
      </w:r>
      <w:r w:rsidR="00A72F15">
        <w:rPr>
          <w:rFonts w:cs="Times New Roman"/>
          <w:sz w:val="24"/>
          <w:szCs w:val="24"/>
        </w:rPr>
        <w:t xml:space="preserve">postula de forma evidente sobre as questões de </w:t>
      </w:r>
      <w:r w:rsidR="00A72F15" w:rsidRPr="00113FFA">
        <w:rPr>
          <w:rFonts w:cs="Times New Roman"/>
          <w:i/>
          <w:sz w:val="24"/>
          <w:szCs w:val="24"/>
        </w:rPr>
        <w:t>“</w:t>
      </w:r>
      <w:r w:rsidR="00113FFA" w:rsidRPr="00113FFA">
        <w:rPr>
          <w:rFonts w:cs="Times New Roman"/>
          <w:i/>
          <w:sz w:val="24"/>
          <w:szCs w:val="24"/>
        </w:rPr>
        <w:t>plena paridade de gé</w:t>
      </w:r>
      <w:r w:rsidR="00624284" w:rsidRPr="00113FFA">
        <w:rPr>
          <w:rFonts w:cs="Times New Roman"/>
          <w:i/>
          <w:sz w:val="24"/>
          <w:szCs w:val="24"/>
        </w:rPr>
        <w:t xml:space="preserve">nero, com as mulheres ocupando pelo menos 50% dos cargos públicos eleitos </w:t>
      </w:r>
      <w:r w:rsidR="00A72F15" w:rsidRPr="00113FFA">
        <w:rPr>
          <w:rFonts w:cs="Times New Roman"/>
          <w:i/>
          <w:sz w:val="24"/>
          <w:szCs w:val="24"/>
        </w:rPr>
        <w:t>a</w:t>
      </w:r>
      <w:r w:rsidR="00624284" w:rsidRPr="00113FFA">
        <w:rPr>
          <w:rFonts w:cs="Times New Roman"/>
          <w:i/>
          <w:sz w:val="24"/>
          <w:szCs w:val="24"/>
        </w:rPr>
        <w:t xml:space="preserve"> todos os níveis e metade dos cargos </w:t>
      </w:r>
      <w:r w:rsidR="0035118A" w:rsidRPr="00113FFA">
        <w:rPr>
          <w:rFonts w:cs="Times New Roman"/>
          <w:i/>
          <w:sz w:val="24"/>
          <w:szCs w:val="24"/>
        </w:rPr>
        <w:t>de gestão</w:t>
      </w:r>
      <w:r w:rsidR="00624284" w:rsidRPr="00113FFA">
        <w:rPr>
          <w:rFonts w:cs="Times New Roman"/>
          <w:i/>
          <w:sz w:val="24"/>
          <w:szCs w:val="24"/>
        </w:rPr>
        <w:t xml:space="preserve"> nos </w:t>
      </w:r>
      <w:r w:rsidR="0035118A" w:rsidRPr="00113FFA">
        <w:rPr>
          <w:rFonts w:cs="Times New Roman"/>
          <w:i/>
          <w:sz w:val="24"/>
          <w:szCs w:val="24"/>
        </w:rPr>
        <w:t>sectores</w:t>
      </w:r>
      <w:r w:rsidR="00624284" w:rsidRPr="00113FFA">
        <w:rPr>
          <w:rFonts w:cs="Times New Roman"/>
          <w:i/>
          <w:sz w:val="24"/>
          <w:szCs w:val="24"/>
        </w:rPr>
        <w:t xml:space="preserve"> público e privado</w:t>
      </w:r>
      <w:r w:rsidR="00113FFA" w:rsidRPr="00113FFA">
        <w:rPr>
          <w:rFonts w:cs="Times New Roman"/>
          <w:i/>
          <w:sz w:val="24"/>
          <w:szCs w:val="24"/>
        </w:rPr>
        <w:t>”</w:t>
      </w:r>
      <w:r w:rsidR="00624284" w:rsidRPr="00624284">
        <w:rPr>
          <w:rFonts w:cs="Times New Roman"/>
          <w:sz w:val="24"/>
          <w:szCs w:val="24"/>
        </w:rPr>
        <w:t xml:space="preserve">. </w:t>
      </w:r>
      <w:r w:rsidR="0035118A">
        <w:rPr>
          <w:rFonts w:cs="Times New Roman"/>
          <w:sz w:val="24"/>
          <w:szCs w:val="24"/>
        </w:rPr>
        <w:t xml:space="preserve">Por outro lado, </w:t>
      </w:r>
      <w:r w:rsidR="00825A62">
        <w:rPr>
          <w:rFonts w:cs="Times New Roman"/>
          <w:sz w:val="24"/>
          <w:szCs w:val="24"/>
        </w:rPr>
        <w:t>a agenda ainda preconiza:</w:t>
      </w:r>
      <w:r w:rsidR="0035118A">
        <w:rPr>
          <w:rFonts w:cs="Times New Roman"/>
          <w:sz w:val="24"/>
          <w:szCs w:val="24"/>
        </w:rPr>
        <w:t xml:space="preserve"> </w:t>
      </w:r>
      <w:r w:rsidR="0035118A" w:rsidRPr="00113FFA">
        <w:rPr>
          <w:rFonts w:cs="Times New Roman"/>
          <w:i/>
          <w:sz w:val="24"/>
          <w:szCs w:val="24"/>
        </w:rPr>
        <w:t>“</w:t>
      </w:r>
      <w:r w:rsidR="00F210A5" w:rsidRPr="00113FFA">
        <w:rPr>
          <w:rFonts w:cs="Times New Roman"/>
          <w:i/>
          <w:sz w:val="24"/>
          <w:szCs w:val="24"/>
        </w:rPr>
        <w:t xml:space="preserve">eliminar todas </w:t>
      </w:r>
      <w:r w:rsidR="00F50E14">
        <w:rPr>
          <w:rFonts w:cs="Times New Roman"/>
          <w:i/>
          <w:sz w:val="24"/>
          <w:szCs w:val="24"/>
        </w:rPr>
        <w:t>as formas de discriminação de gé</w:t>
      </w:r>
      <w:r w:rsidR="00F210A5" w:rsidRPr="00113FFA">
        <w:rPr>
          <w:rFonts w:cs="Times New Roman"/>
          <w:i/>
          <w:sz w:val="24"/>
          <w:szCs w:val="24"/>
        </w:rPr>
        <w:t xml:space="preserve">nero nas esferas social, cultural, </w:t>
      </w:r>
      <w:r w:rsidR="0020216A" w:rsidRPr="00113FFA">
        <w:rPr>
          <w:rFonts w:cs="Times New Roman"/>
          <w:i/>
          <w:sz w:val="24"/>
          <w:szCs w:val="24"/>
        </w:rPr>
        <w:t>económica</w:t>
      </w:r>
      <w:r w:rsidR="00F210A5" w:rsidRPr="00113FFA">
        <w:rPr>
          <w:rFonts w:cs="Times New Roman"/>
          <w:i/>
          <w:sz w:val="24"/>
          <w:szCs w:val="24"/>
        </w:rPr>
        <w:t xml:space="preserve"> e política. Mobilizar um esforço concertado para acabar com o casamento </w:t>
      </w:r>
      <w:r w:rsidR="0019041D">
        <w:rPr>
          <w:rFonts w:cs="Times New Roman"/>
          <w:i/>
          <w:sz w:val="24"/>
          <w:szCs w:val="24"/>
        </w:rPr>
        <w:t>precoce</w:t>
      </w:r>
      <w:r w:rsidR="00F210A5" w:rsidRPr="00113FFA">
        <w:rPr>
          <w:rFonts w:cs="Times New Roman"/>
          <w:i/>
          <w:sz w:val="24"/>
          <w:szCs w:val="24"/>
        </w:rPr>
        <w:t>, a mutilação genital feminina e outras práticas culturais prejudiciais que discriminam mulheres e meninas.</w:t>
      </w:r>
      <w:r w:rsidR="00113FFA" w:rsidRPr="00113FFA">
        <w:rPr>
          <w:rFonts w:cs="Times New Roman"/>
          <w:i/>
          <w:sz w:val="24"/>
          <w:szCs w:val="24"/>
        </w:rPr>
        <w:t>”</w:t>
      </w:r>
    </w:p>
    <w:p w:rsidR="00773AF6" w:rsidRDefault="00773AF6" w:rsidP="00624284">
      <w:pPr>
        <w:spacing w:after="0" w:line="360" w:lineRule="auto"/>
        <w:contextualSpacing/>
        <w:jc w:val="both"/>
        <w:rPr>
          <w:rFonts w:cs="Times New Roman"/>
          <w:sz w:val="24"/>
          <w:szCs w:val="24"/>
        </w:rPr>
      </w:pPr>
    </w:p>
    <w:p w:rsidR="009C7C96" w:rsidRPr="00624284" w:rsidRDefault="00DD0320" w:rsidP="00624284">
      <w:pPr>
        <w:spacing w:after="0" w:line="360" w:lineRule="auto"/>
        <w:contextualSpacing/>
        <w:jc w:val="both"/>
        <w:rPr>
          <w:rFonts w:cs="Times New Roman"/>
          <w:sz w:val="24"/>
          <w:szCs w:val="24"/>
        </w:rPr>
      </w:pPr>
      <w:r>
        <w:rPr>
          <w:rFonts w:cs="Times New Roman"/>
          <w:sz w:val="24"/>
          <w:szCs w:val="24"/>
        </w:rPr>
        <w:t>Um último aspe</w:t>
      </w:r>
      <w:r w:rsidR="0020216A">
        <w:rPr>
          <w:rFonts w:cs="Times New Roman"/>
          <w:sz w:val="24"/>
          <w:szCs w:val="24"/>
        </w:rPr>
        <w:t>c</w:t>
      </w:r>
      <w:r>
        <w:rPr>
          <w:rFonts w:cs="Times New Roman"/>
          <w:sz w:val="24"/>
          <w:szCs w:val="24"/>
        </w:rPr>
        <w:t>to importante da agenda relativamente as questões de igua</w:t>
      </w:r>
      <w:r w:rsidR="00825A62">
        <w:rPr>
          <w:rFonts w:cs="Times New Roman"/>
          <w:sz w:val="24"/>
          <w:szCs w:val="24"/>
        </w:rPr>
        <w:t>ldade de género está associado a</w:t>
      </w:r>
      <w:r>
        <w:rPr>
          <w:rFonts w:cs="Times New Roman"/>
          <w:sz w:val="24"/>
          <w:szCs w:val="24"/>
        </w:rPr>
        <w:t xml:space="preserve"> </w:t>
      </w:r>
      <w:r w:rsidR="00B650FF" w:rsidRPr="00624284">
        <w:rPr>
          <w:rFonts w:cs="Times New Roman"/>
          <w:sz w:val="24"/>
          <w:szCs w:val="24"/>
        </w:rPr>
        <w:t>estratégias de crescimento inclusivo, criação de emprego, Investimentos em ciência, tecnologia, investigação e inovação</w:t>
      </w:r>
      <w:r>
        <w:rPr>
          <w:rFonts w:cs="Times New Roman"/>
          <w:sz w:val="24"/>
          <w:szCs w:val="24"/>
        </w:rPr>
        <w:t xml:space="preserve"> com vista a melhoria da equidade n</w:t>
      </w:r>
      <w:r w:rsidR="00B650FF" w:rsidRPr="00624284">
        <w:rPr>
          <w:rFonts w:cs="Times New Roman"/>
          <w:sz w:val="24"/>
          <w:szCs w:val="24"/>
        </w:rPr>
        <w:t>a prestação de serviços básicos, incluindo saúde, nutrição, educação, abrigo, água e saneamento.</w:t>
      </w:r>
    </w:p>
    <w:p w:rsidR="00C83430" w:rsidRPr="00825A62" w:rsidRDefault="00C83430" w:rsidP="00825A62">
      <w:pPr>
        <w:spacing w:after="0" w:line="240" w:lineRule="auto"/>
        <w:jc w:val="both"/>
        <w:rPr>
          <w:sz w:val="28"/>
          <w:szCs w:val="28"/>
        </w:rPr>
      </w:pPr>
    </w:p>
    <w:p w:rsidR="00773AF6" w:rsidRPr="002833A8" w:rsidRDefault="00773AF6" w:rsidP="00C218E4">
      <w:pPr>
        <w:pStyle w:val="PargrafodaLista"/>
        <w:spacing w:after="0" w:line="240" w:lineRule="auto"/>
        <w:ind w:left="360"/>
        <w:jc w:val="both"/>
        <w:rPr>
          <w:sz w:val="28"/>
          <w:szCs w:val="28"/>
        </w:rPr>
      </w:pPr>
    </w:p>
    <w:p w:rsidR="009C7C96" w:rsidRPr="009C7C96" w:rsidRDefault="001A0761" w:rsidP="00C72353">
      <w:pPr>
        <w:pStyle w:val="Ttulo2"/>
        <w:numPr>
          <w:ilvl w:val="0"/>
          <w:numId w:val="29"/>
        </w:numPr>
      </w:pPr>
      <w:bookmarkStart w:id="18" w:name="_Toc467786250"/>
      <w:r>
        <w:t>Entrosamento da</w:t>
      </w:r>
      <w:r w:rsidR="009E35A0" w:rsidRPr="002833A8">
        <w:t xml:space="preserve"> PNIEG-II com o Plano Estratégico e Operacional “Terra </w:t>
      </w:r>
      <w:proofErr w:type="spellStart"/>
      <w:r w:rsidR="009E35A0" w:rsidRPr="002833A8">
        <w:t>Ranka</w:t>
      </w:r>
      <w:proofErr w:type="spellEnd"/>
      <w:r w:rsidR="009E35A0" w:rsidRPr="002833A8">
        <w:t xml:space="preserve"> 2015-2025”</w:t>
      </w:r>
      <w:bookmarkEnd w:id="18"/>
    </w:p>
    <w:p w:rsidR="00773AF6" w:rsidRDefault="00773AF6" w:rsidP="00773AF6">
      <w:pPr>
        <w:spacing w:after="0" w:line="360" w:lineRule="auto"/>
        <w:contextualSpacing/>
        <w:jc w:val="both"/>
        <w:rPr>
          <w:rFonts w:cs="Times New Roman"/>
          <w:i/>
          <w:sz w:val="24"/>
          <w:szCs w:val="24"/>
        </w:rPr>
      </w:pPr>
    </w:p>
    <w:p w:rsidR="009F4B5F" w:rsidRDefault="00BD0503" w:rsidP="00773AF6">
      <w:pPr>
        <w:spacing w:after="0" w:line="360" w:lineRule="auto"/>
        <w:contextualSpacing/>
        <w:jc w:val="both"/>
        <w:rPr>
          <w:rFonts w:cs="Times New Roman"/>
          <w:sz w:val="24"/>
          <w:szCs w:val="24"/>
        </w:rPr>
      </w:pPr>
      <w:r w:rsidRPr="00773AF6">
        <w:rPr>
          <w:rFonts w:cs="Times New Roman"/>
          <w:i/>
          <w:sz w:val="24"/>
          <w:szCs w:val="24"/>
        </w:rPr>
        <w:t>O PEO</w:t>
      </w:r>
      <w:r w:rsidR="00773AF6">
        <w:rPr>
          <w:rFonts w:cs="Times New Roman"/>
          <w:i/>
          <w:sz w:val="24"/>
          <w:szCs w:val="24"/>
        </w:rPr>
        <w:t xml:space="preserve"> 2015-2025 </w:t>
      </w:r>
      <w:r w:rsidRPr="00773AF6">
        <w:rPr>
          <w:rFonts w:cs="Times New Roman"/>
          <w:i/>
          <w:sz w:val="24"/>
          <w:szCs w:val="24"/>
        </w:rPr>
        <w:t xml:space="preserve">“Terra </w:t>
      </w:r>
      <w:proofErr w:type="spellStart"/>
      <w:r w:rsidRPr="00773AF6">
        <w:rPr>
          <w:rFonts w:cs="Times New Roman"/>
          <w:i/>
          <w:sz w:val="24"/>
          <w:szCs w:val="24"/>
        </w:rPr>
        <w:t>Ranka</w:t>
      </w:r>
      <w:proofErr w:type="spellEnd"/>
      <w:r w:rsidRPr="00773AF6">
        <w:rPr>
          <w:rFonts w:cs="Times New Roman"/>
          <w:i/>
          <w:sz w:val="24"/>
          <w:szCs w:val="24"/>
        </w:rPr>
        <w:t>”</w:t>
      </w:r>
      <w:r w:rsidR="00773AF6">
        <w:rPr>
          <w:rFonts w:cs="Times New Roman"/>
          <w:i/>
          <w:sz w:val="24"/>
          <w:szCs w:val="24"/>
        </w:rPr>
        <w:t xml:space="preserve"> </w:t>
      </w:r>
      <w:r w:rsidR="00773AF6" w:rsidRPr="00773AF6">
        <w:rPr>
          <w:rFonts w:cs="Times New Roman"/>
          <w:sz w:val="24"/>
          <w:szCs w:val="24"/>
        </w:rPr>
        <w:t>assume</w:t>
      </w:r>
      <w:r w:rsidR="00773AF6">
        <w:rPr>
          <w:rFonts w:cs="Times New Roman"/>
          <w:sz w:val="24"/>
          <w:szCs w:val="24"/>
        </w:rPr>
        <w:t xml:space="preserve"> o desafio de abordar a</w:t>
      </w:r>
      <w:r w:rsidR="00773AF6" w:rsidRPr="00773AF6">
        <w:rPr>
          <w:rFonts w:cs="Times New Roman"/>
          <w:sz w:val="24"/>
          <w:szCs w:val="24"/>
        </w:rPr>
        <w:t xml:space="preserve"> </w:t>
      </w:r>
      <w:r w:rsidR="000A172B" w:rsidRPr="00773AF6">
        <w:rPr>
          <w:rFonts w:cs="Times New Roman"/>
          <w:sz w:val="24"/>
          <w:szCs w:val="24"/>
        </w:rPr>
        <w:t xml:space="preserve">problemática vinculada ao género </w:t>
      </w:r>
      <w:r w:rsidR="00FF39AA">
        <w:rPr>
          <w:rFonts w:cs="Times New Roman"/>
          <w:sz w:val="24"/>
          <w:szCs w:val="24"/>
        </w:rPr>
        <w:t xml:space="preserve">através de uma visão integradora </w:t>
      </w:r>
      <w:r w:rsidR="00FF39AA" w:rsidRPr="00FF39AA">
        <w:rPr>
          <w:rFonts w:cs="Times New Roman"/>
          <w:i/>
          <w:sz w:val="24"/>
          <w:szCs w:val="24"/>
        </w:rPr>
        <w:t>“em todas as etapas da refor</w:t>
      </w:r>
      <w:r w:rsidR="000A172B" w:rsidRPr="00FF39AA">
        <w:rPr>
          <w:rFonts w:cs="Times New Roman"/>
          <w:i/>
          <w:sz w:val="24"/>
          <w:szCs w:val="24"/>
        </w:rPr>
        <w:t>ma, especialmente na promoção d</w:t>
      </w:r>
      <w:r w:rsidR="00FF39AA" w:rsidRPr="00FF39AA">
        <w:rPr>
          <w:rFonts w:cs="Times New Roman"/>
          <w:i/>
          <w:sz w:val="24"/>
          <w:szCs w:val="24"/>
        </w:rPr>
        <w:t>o acesso à formação e do forta</w:t>
      </w:r>
      <w:r w:rsidR="000A172B" w:rsidRPr="00FF39AA">
        <w:rPr>
          <w:rFonts w:cs="Times New Roman"/>
          <w:i/>
          <w:sz w:val="24"/>
          <w:szCs w:val="24"/>
        </w:rPr>
        <w:t>lecimento das capacidades das mulheres no campo político. Serão multiplicadas as campanhas de con</w:t>
      </w:r>
      <w:r w:rsidR="00FF39AA" w:rsidRPr="00FF39AA">
        <w:rPr>
          <w:rFonts w:cs="Times New Roman"/>
          <w:i/>
          <w:sz w:val="24"/>
          <w:szCs w:val="24"/>
        </w:rPr>
        <w:t xml:space="preserve">scientização a </w:t>
      </w:r>
      <w:r w:rsidR="00FF39AA" w:rsidRPr="00FF39AA">
        <w:rPr>
          <w:rFonts w:cs="Times New Roman"/>
          <w:i/>
          <w:sz w:val="24"/>
          <w:szCs w:val="24"/>
        </w:rPr>
        <w:lastRenderedPageBreak/>
        <w:t>respeito da dis</w:t>
      </w:r>
      <w:r w:rsidR="000A172B" w:rsidRPr="00FF39AA">
        <w:rPr>
          <w:rFonts w:cs="Times New Roman"/>
          <w:i/>
          <w:sz w:val="24"/>
          <w:szCs w:val="24"/>
        </w:rPr>
        <w:t>criminação e da violência contra as mulheres e às raparigas.</w:t>
      </w:r>
      <w:r w:rsidR="00FF39AA" w:rsidRPr="00FF39AA">
        <w:rPr>
          <w:rFonts w:cs="Times New Roman"/>
          <w:i/>
          <w:sz w:val="24"/>
          <w:szCs w:val="24"/>
        </w:rPr>
        <w:t>”</w:t>
      </w:r>
      <w:r w:rsidR="009F4B5F">
        <w:rPr>
          <w:rFonts w:cs="Times New Roman"/>
          <w:sz w:val="24"/>
          <w:szCs w:val="24"/>
        </w:rPr>
        <w:t xml:space="preserve"> </w:t>
      </w:r>
      <w:r w:rsidR="000A172B" w:rsidRPr="00773AF6">
        <w:rPr>
          <w:rFonts w:cs="Times New Roman"/>
          <w:sz w:val="24"/>
          <w:szCs w:val="24"/>
        </w:rPr>
        <w:t>O Governo deseja aderir às n</w:t>
      </w:r>
      <w:r w:rsidR="009F4B5F">
        <w:rPr>
          <w:rFonts w:cs="Times New Roman"/>
          <w:sz w:val="24"/>
          <w:szCs w:val="24"/>
        </w:rPr>
        <w:t>ormas internacionais de prote</w:t>
      </w:r>
      <w:r w:rsidR="000A172B" w:rsidRPr="00773AF6">
        <w:rPr>
          <w:rFonts w:cs="Times New Roman"/>
          <w:sz w:val="24"/>
          <w:szCs w:val="24"/>
        </w:rPr>
        <w:t>ção das populações vulneráveis e de</w:t>
      </w:r>
      <w:r w:rsidR="009F4B5F">
        <w:rPr>
          <w:rFonts w:cs="Times New Roman"/>
          <w:sz w:val="24"/>
          <w:szCs w:val="24"/>
        </w:rPr>
        <w:t xml:space="preserve"> implementar um dispositivo le</w:t>
      </w:r>
      <w:r w:rsidR="000A172B" w:rsidRPr="00773AF6">
        <w:rPr>
          <w:rFonts w:cs="Times New Roman"/>
          <w:sz w:val="24"/>
          <w:szCs w:val="24"/>
        </w:rPr>
        <w:t>gisl</w:t>
      </w:r>
      <w:r w:rsidR="009F4B5F">
        <w:rPr>
          <w:rFonts w:cs="Times New Roman"/>
          <w:sz w:val="24"/>
          <w:szCs w:val="24"/>
        </w:rPr>
        <w:t>ativo para combater a discrimi</w:t>
      </w:r>
      <w:r w:rsidR="000A172B" w:rsidRPr="00773AF6">
        <w:rPr>
          <w:rFonts w:cs="Times New Roman"/>
          <w:sz w:val="24"/>
          <w:szCs w:val="24"/>
        </w:rPr>
        <w:t>nação positiva contra as mulheres.</w:t>
      </w:r>
    </w:p>
    <w:p w:rsidR="009F4B5F" w:rsidRDefault="009F4B5F" w:rsidP="00773AF6">
      <w:pPr>
        <w:spacing w:after="0" w:line="360" w:lineRule="auto"/>
        <w:contextualSpacing/>
        <w:jc w:val="both"/>
        <w:rPr>
          <w:rFonts w:cs="Times New Roman"/>
          <w:sz w:val="24"/>
          <w:szCs w:val="24"/>
        </w:rPr>
      </w:pPr>
    </w:p>
    <w:p w:rsidR="009F4B5F" w:rsidRDefault="009F4B5F" w:rsidP="00773AF6">
      <w:pPr>
        <w:spacing w:after="0" w:line="360" w:lineRule="auto"/>
        <w:contextualSpacing/>
        <w:jc w:val="both"/>
        <w:rPr>
          <w:rFonts w:cs="Times New Roman"/>
          <w:sz w:val="24"/>
          <w:szCs w:val="24"/>
        </w:rPr>
      </w:pPr>
      <w:r>
        <w:rPr>
          <w:rFonts w:cs="Times New Roman"/>
          <w:sz w:val="24"/>
          <w:szCs w:val="24"/>
        </w:rPr>
        <w:t>De forma operaci</w:t>
      </w:r>
      <w:r w:rsidR="00F9405C">
        <w:rPr>
          <w:rFonts w:cs="Times New Roman"/>
          <w:sz w:val="24"/>
          <w:szCs w:val="24"/>
        </w:rPr>
        <w:t>onal, há um compromisso de levar</w:t>
      </w:r>
      <w:r>
        <w:rPr>
          <w:rFonts w:cs="Times New Roman"/>
          <w:sz w:val="24"/>
          <w:szCs w:val="24"/>
        </w:rPr>
        <w:t xml:space="preserve"> as </w:t>
      </w:r>
      <w:r w:rsidR="00DD0320" w:rsidRPr="00773AF6">
        <w:rPr>
          <w:rFonts w:cs="Times New Roman"/>
          <w:sz w:val="24"/>
          <w:szCs w:val="24"/>
        </w:rPr>
        <w:t xml:space="preserve">autoridades </w:t>
      </w:r>
      <w:r>
        <w:rPr>
          <w:rFonts w:cs="Times New Roman"/>
          <w:sz w:val="24"/>
          <w:szCs w:val="24"/>
        </w:rPr>
        <w:t xml:space="preserve">em </w:t>
      </w:r>
      <w:r w:rsidRPr="009F4B5F">
        <w:rPr>
          <w:rFonts w:cs="Times New Roman"/>
          <w:i/>
          <w:sz w:val="24"/>
          <w:szCs w:val="24"/>
        </w:rPr>
        <w:t>“implementar também um proje</w:t>
      </w:r>
      <w:r w:rsidR="00DD0320" w:rsidRPr="009F4B5F">
        <w:rPr>
          <w:rFonts w:cs="Times New Roman"/>
          <w:i/>
          <w:sz w:val="24"/>
          <w:szCs w:val="24"/>
        </w:rPr>
        <w:t>to de reforço da participação das mu</w:t>
      </w:r>
      <w:r w:rsidRPr="009F4B5F">
        <w:rPr>
          <w:rFonts w:cs="Times New Roman"/>
          <w:i/>
          <w:sz w:val="24"/>
          <w:szCs w:val="24"/>
        </w:rPr>
        <w:t>lheres nas eleições. Este projeto visa a tornar efe</w:t>
      </w:r>
      <w:r w:rsidR="00DD0320" w:rsidRPr="009F4B5F">
        <w:rPr>
          <w:rFonts w:cs="Times New Roman"/>
          <w:i/>
          <w:sz w:val="24"/>
          <w:szCs w:val="24"/>
        </w:rPr>
        <w:t>tiva a paridade e a equidade de género nos partidos políticos e nas instâncias locais de tomada d</w:t>
      </w:r>
      <w:r w:rsidRPr="009F4B5F">
        <w:rPr>
          <w:rFonts w:cs="Times New Roman"/>
          <w:i/>
          <w:sz w:val="24"/>
          <w:szCs w:val="24"/>
        </w:rPr>
        <w:t>e decisão; a participação equi</w:t>
      </w:r>
      <w:r w:rsidR="00DD0320" w:rsidRPr="009F4B5F">
        <w:rPr>
          <w:rFonts w:cs="Times New Roman"/>
          <w:i/>
          <w:sz w:val="24"/>
          <w:szCs w:val="24"/>
        </w:rPr>
        <w:t>tativa das mulheres na política e no g</w:t>
      </w:r>
      <w:r w:rsidRPr="009F4B5F">
        <w:rPr>
          <w:rFonts w:cs="Times New Roman"/>
          <w:i/>
          <w:sz w:val="24"/>
          <w:szCs w:val="24"/>
        </w:rPr>
        <w:t>overno permanecem essenci</w:t>
      </w:r>
      <w:r w:rsidR="00DD0320" w:rsidRPr="009F4B5F">
        <w:rPr>
          <w:rFonts w:cs="Times New Roman"/>
          <w:i/>
          <w:sz w:val="24"/>
          <w:szCs w:val="24"/>
        </w:rPr>
        <w:t>a</w:t>
      </w:r>
      <w:r w:rsidRPr="009F4B5F">
        <w:rPr>
          <w:rFonts w:cs="Times New Roman"/>
          <w:i/>
          <w:sz w:val="24"/>
          <w:szCs w:val="24"/>
        </w:rPr>
        <w:t>is para edificar e manter a de</w:t>
      </w:r>
      <w:r w:rsidR="00DD0320" w:rsidRPr="009F4B5F">
        <w:rPr>
          <w:rFonts w:cs="Times New Roman"/>
          <w:i/>
          <w:sz w:val="24"/>
          <w:szCs w:val="24"/>
        </w:rPr>
        <w:t>mo</w:t>
      </w:r>
      <w:r w:rsidRPr="009F4B5F">
        <w:rPr>
          <w:rFonts w:cs="Times New Roman"/>
          <w:i/>
          <w:sz w:val="24"/>
          <w:szCs w:val="24"/>
        </w:rPr>
        <w:t>cracia. Um dos resultados desejados é a emergência das mulhe</w:t>
      </w:r>
      <w:r w:rsidR="00DD0320" w:rsidRPr="009F4B5F">
        <w:rPr>
          <w:rFonts w:cs="Times New Roman"/>
          <w:i/>
          <w:sz w:val="24"/>
          <w:szCs w:val="24"/>
        </w:rPr>
        <w:t>res e raparigas suficientemente formadas e informadas capazes de participar dos processos locais de tomada de decisão numa perspectiva de fortalecimento da sua participação no processo de des</w:t>
      </w:r>
      <w:r w:rsidRPr="009F4B5F">
        <w:rPr>
          <w:rFonts w:cs="Times New Roman"/>
          <w:i/>
          <w:sz w:val="24"/>
          <w:szCs w:val="24"/>
        </w:rPr>
        <w:t>envolvimento e de controlo da a</w:t>
      </w:r>
      <w:r w:rsidR="00DD0320" w:rsidRPr="009F4B5F">
        <w:rPr>
          <w:rFonts w:cs="Times New Roman"/>
          <w:i/>
          <w:sz w:val="24"/>
          <w:szCs w:val="24"/>
        </w:rPr>
        <w:t>ção pública.</w:t>
      </w:r>
      <w:r w:rsidRPr="009F4B5F">
        <w:rPr>
          <w:rFonts w:cs="Times New Roman"/>
          <w:i/>
          <w:sz w:val="24"/>
          <w:szCs w:val="24"/>
        </w:rPr>
        <w:t>”</w:t>
      </w:r>
    </w:p>
    <w:p w:rsidR="009F4B5F" w:rsidRDefault="009F4B5F" w:rsidP="00773AF6">
      <w:pPr>
        <w:spacing w:after="0" w:line="360" w:lineRule="auto"/>
        <w:contextualSpacing/>
        <w:jc w:val="both"/>
        <w:rPr>
          <w:rFonts w:cs="Times New Roman"/>
          <w:sz w:val="24"/>
          <w:szCs w:val="24"/>
        </w:rPr>
      </w:pPr>
    </w:p>
    <w:p w:rsidR="00F9405C" w:rsidRDefault="00F9405C" w:rsidP="00773AF6">
      <w:pPr>
        <w:spacing w:after="0" w:line="360" w:lineRule="auto"/>
        <w:contextualSpacing/>
        <w:jc w:val="both"/>
        <w:rPr>
          <w:rFonts w:cs="Times New Roman"/>
          <w:sz w:val="24"/>
          <w:szCs w:val="24"/>
        </w:rPr>
      </w:pPr>
      <w:r>
        <w:rPr>
          <w:rFonts w:cs="Times New Roman"/>
          <w:sz w:val="24"/>
          <w:szCs w:val="24"/>
        </w:rPr>
        <w:t>Por último, o PEO 2015-2025 define no seu Programa 34c o seguinte</w:t>
      </w:r>
      <w:r w:rsidR="00DD0320" w:rsidRPr="00773AF6">
        <w:rPr>
          <w:rFonts w:cs="Times New Roman"/>
          <w:sz w:val="24"/>
          <w:szCs w:val="24"/>
        </w:rPr>
        <w:t xml:space="preserve">: </w:t>
      </w:r>
    </w:p>
    <w:p w:rsidR="00C83430" w:rsidRPr="00F9405C" w:rsidRDefault="00F9405C" w:rsidP="00F9405C">
      <w:pPr>
        <w:spacing w:after="0" w:line="360" w:lineRule="auto"/>
        <w:contextualSpacing/>
        <w:jc w:val="both"/>
        <w:rPr>
          <w:rFonts w:cs="Times New Roman"/>
          <w:sz w:val="24"/>
          <w:szCs w:val="24"/>
        </w:rPr>
      </w:pPr>
      <w:r>
        <w:rPr>
          <w:rFonts w:cs="Times New Roman"/>
          <w:sz w:val="24"/>
          <w:szCs w:val="24"/>
        </w:rPr>
        <w:t>Monitorização e Género (Plano Nacional Dire</w:t>
      </w:r>
      <w:r w:rsidR="00DD0320" w:rsidRPr="00773AF6">
        <w:rPr>
          <w:rFonts w:cs="Times New Roman"/>
          <w:sz w:val="24"/>
          <w:szCs w:val="24"/>
        </w:rPr>
        <w:t>tor de Apoio às Populações Necessita- das/BOP)</w:t>
      </w:r>
      <w:r>
        <w:rPr>
          <w:rFonts w:cs="Times New Roman"/>
          <w:sz w:val="24"/>
          <w:szCs w:val="24"/>
        </w:rPr>
        <w:t>; A implementação do esquema dire</w:t>
      </w:r>
      <w:r w:rsidR="00DD0320" w:rsidRPr="00773AF6">
        <w:rPr>
          <w:rFonts w:cs="Times New Roman"/>
          <w:sz w:val="24"/>
          <w:szCs w:val="24"/>
        </w:rPr>
        <w:t xml:space="preserve">tor de empoderamento do </w:t>
      </w:r>
      <w:proofErr w:type="spellStart"/>
      <w:r w:rsidR="00DD0320" w:rsidRPr="00773AF6">
        <w:rPr>
          <w:rFonts w:cs="Times New Roman"/>
          <w:sz w:val="24"/>
          <w:szCs w:val="24"/>
        </w:rPr>
        <w:t>B</w:t>
      </w:r>
      <w:r>
        <w:rPr>
          <w:rFonts w:cs="Times New Roman"/>
          <w:sz w:val="24"/>
          <w:szCs w:val="24"/>
        </w:rPr>
        <w:t>oP</w:t>
      </w:r>
      <w:proofErr w:type="spellEnd"/>
      <w:r>
        <w:rPr>
          <w:rFonts w:cs="Times New Roman"/>
          <w:sz w:val="24"/>
          <w:szCs w:val="24"/>
        </w:rPr>
        <w:t xml:space="preserve"> estará associada aos proje</w:t>
      </w:r>
      <w:r w:rsidR="00DD0320" w:rsidRPr="00773AF6">
        <w:rPr>
          <w:rFonts w:cs="Times New Roman"/>
          <w:sz w:val="24"/>
          <w:szCs w:val="24"/>
        </w:rPr>
        <w:t xml:space="preserve">tos que visam liberar o potencial </w:t>
      </w:r>
      <w:r>
        <w:rPr>
          <w:rFonts w:cs="Times New Roman"/>
          <w:sz w:val="24"/>
          <w:szCs w:val="24"/>
        </w:rPr>
        <w:t>económico das populações vulne</w:t>
      </w:r>
      <w:r w:rsidR="00DD0320" w:rsidRPr="00773AF6">
        <w:rPr>
          <w:rFonts w:cs="Times New Roman"/>
          <w:sz w:val="24"/>
          <w:szCs w:val="24"/>
        </w:rPr>
        <w:t xml:space="preserve">ráveis, </w:t>
      </w:r>
      <w:r w:rsidRPr="00773AF6">
        <w:rPr>
          <w:rFonts w:cs="Times New Roman"/>
          <w:sz w:val="24"/>
          <w:szCs w:val="24"/>
        </w:rPr>
        <w:t>especialmente</w:t>
      </w:r>
      <w:r>
        <w:rPr>
          <w:rFonts w:cs="Times New Roman"/>
          <w:sz w:val="24"/>
          <w:szCs w:val="24"/>
        </w:rPr>
        <w:t xml:space="preserve"> das mulhe</w:t>
      </w:r>
      <w:r w:rsidR="00DD0320" w:rsidRPr="00773AF6">
        <w:rPr>
          <w:rFonts w:cs="Times New Roman"/>
          <w:sz w:val="24"/>
          <w:szCs w:val="24"/>
        </w:rPr>
        <w:t>res. O plano de empoderamento começa</w:t>
      </w:r>
      <w:r>
        <w:rPr>
          <w:rFonts w:cs="Times New Roman"/>
          <w:sz w:val="24"/>
          <w:szCs w:val="24"/>
        </w:rPr>
        <w:t>rá com a implementação de proje</w:t>
      </w:r>
      <w:r w:rsidR="00DD0320" w:rsidRPr="00773AF6">
        <w:rPr>
          <w:rFonts w:cs="Times New Roman"/>
          <w:sz w:val="24"/>
          <w:szCs w:val="24"/>
        </w:rPr>
        <w:t xml:space="preserve">tos de fortalecimento do </w:t>
      </w:r>
      <w:r>
        <w:rPr>
          <w:rFonts w:cs="Times New Roman"/>
          <w:sz w:val="24"/>
          <w:szCs w:val="24"/>
        </w:rPr>
        <w:t>ambiente económico no qual tra</w:t>
      </w:r>
      <w:r w:rsidR="00DD0320" w:rsidRPr="00773AF6">
        <w:rPr>
          <w:rFonts w:cs="Times New Roman"/>
          <w:sz w:val="24"/>
          <w:szCs w:val="24"/>
        </w:rPr>
        <w:t>ba</w:t>
      </w:r>
      <w:r>
        <w:rPr>
          <w:rFonts w:cs="Times New Roman"/>
          <w:sz w:val="24"/>
          <w:szCs w:val="24"/>
        </w:rPr>
        <w:t>lham as mulheres, principalmen</w:t>
      </w:r>
      <w:r w:rsidR="00DD0320" w:rsidRPr="00773AF6">
        <w:rPr>
          <w:rFonts w:cs="Times New Roman"/>
          <w:sz w:val="24"/>
          <w:szCs w:val="24"/>
        </w:rPr>
        <w:t>te na zona rural.</w:t>
      </w:r>
    </w:p>
    <w:p w:rsidR="00C218E4" w:rsidRPr="00C218E4" w:rsidRDefault="00C218E4" w:rsidP="00C218E4">
      <w:pPr>
        <w:pStyle w:val="PargrafodaLista"/>
        <w:rPr>
          <w:sz w:val="28"/>
          <w:szCs w:val="28"/>
        </w:rPr>
      </w:pPr>
    </w:p>
    <w:p w:rsidR="00D62487" w:rsidRPr="00940303" w:rsidRDefault="00D62487" w:rsidP="00307F40">
      <w:pPr>
        <w:spacing w:after="160" w:line="360" w:lineRule="auto"/>
        <w:rPr>
          <w:rFonts w:eastAsia="Calibri" w:cs="Times New Roman"/>
          <w:b/>
          <w:sz w:val="18"/>
          <w:szCs w:val="18"/>
          <w:lang w:eastAsia="en-US"/>
        </w:rPr>
      </w:pPr>
      <w:r>
        <w:rPr>
          <w:rFonts w:eastAsia="Calibri" w:cs="Times New Roman"/>
          <w:b/>
          <w:sz w:val="18"/>
          <w:szCs w:val="18"/>
          <w:lang w:eastAsia="en-US"/>
        </w:rPr>
        <w:t>Quadro 3</w:t>
      </w:r>
      <w:r w:rsidRPr="00940303">
        <w:rPr>
          <w:rFonts w:eastAsia="Calibri" w:cs="Times New Roman"/>
          <w:b/>
          <w:sz w:val="18"/>
          <w:szCs w:val="18"/>
          <w:lang w:eastAsia="en-US"/>
        </w:rPr>
        <w:t xml:space="preserve">: </w:t>
      </w:r>
      <w:r>
        <w:rPr>
          <w:rFonts w:eastAsia="Calibri" w:cs="Times New Roman"/>
          <w:b/>
          <w:sz w:val="18"/>
          <w:szCs w:val="18"/>
          <w:lang w:eastAsia="en-US"/>
        </w:rPr>
        <w:t xml:space="preserve">Síntese de entrosamento entre os objetivos do PNIEG e PEO </w:t>
      </w:r>
      <w:r w:rsidRPr="00940303">
        <w:rPr>
          <w:rFonts w:eastAsia="Calibri" w:cs="Times New Roman"/>
          <w:b/>
          <w:sz w:val="18"/>
          <w:szCs w:val="18"/>
          <w:lang w:eastAsia="en-US"/>
        </w:rPr>
        <w:t xml:space="preserve">  </w:t>
      </w:r>
    </w:p>
    <w:tbl>
      <w:tblPr>
        <w:tblStyle w:val="TabelacomGrelha"/>
        <w:tblpPr w:leftFromText="180" w:rightFromText="180" w:vertAnchor="text" w:tblpY="1"/>
        <w:tblOverlap w:val="never"/>
        <w:tblW w:w="0" w:type="auto"/>
        <w:tblLook w:val="04A0" w:firstRow="1" w:lastRow="0" w:firstColumn="1" w:lastColumn="0" w:noHBand="0" w:noVBand="1"/>
      </w:tblPr>
      <w:tblGrid>
        <w:gridCol w:w="2210"/>
        <w:gridCol w:w="3427"/>
        <w:gridCol w:w="3118"/>
      </w:tblGrid>
      <w:tr w:rsidR="00307F40" w:rsidRPr="00684040" w:rsidTr="000C0807">
        <w:tc>
          <w:tcPr>
            <w:tcW w:w="2210" w:type="dxa"/>
            <w:shd w:val="clear" w:color="auto" w:fill="948A54" w:themeFill="background2" w:themeFillShade="80"/>
          </w:tcPr>
          <w:p w:rsidR="00307F40" w:rsidRPr="00684040" w:rsidRDefault="00307F40" w:rsidP="00C218E4">
            <w:pPr>
              <w:spacing w:after="160" w:line="259" w:lineRule="auto"/>
              <w:jc w:val="center"/>
              <w:rPr>
                <w:rFonts w:eastAsia="Calibri" w:cs="Times New Roman"/>
                <w:b/>
                <w:lang w:eastAsia="en-US"/>
              </w:rPr>
            </w:pPr>
            <w:r w:rsidRPr="00684040">
              <w:rPr>
                <w:rFonts w:eastAsia="Calibri" w:cs="Times New Roman"/>
                <w:b/>
                <w:lang w:eastAsia="en-US"/>
              </w:rPr>
              <w:t>Eixos</w:t>
            </w:r>
            <w:r>
              <w:rPr>
                <w:rFonts w:eastAsia="Calibri" w:cs="Times New Roman"/>
                <w:b/>
                <w:lang w:eastAsia="en-US"/>
              </w:rPr>
              <w:t xml:space="preserve"> (PEO)</w:t>
            </w:r>
          </w:p>
        </w:tc>
        <w:tc>
          <w:tcPr>
            <w:tcW w:w="3427" w:type="dxa"/>
            <w:shd w:val="clear" w:color="auto" w:fill="948A54" w:themeFill="background2" w:themeFillShade="80"/>
          </w:tcPr>
          <w:p w:rsidR="00307F40" w:rsidRPr="00684040" w:rsidRDefault="00307F40" w:rsidP="00C218E4">
            <w:pPr>
              <w:spacing w:after="160" w:line="259" w:lineRule="auto"/>
              <w:jc w:val="center"/>
              <w:rPr>
                <w:rFonts w:eastAsia="Calibri" w:cs="Times New Roman"/>
                <w:b/>
                <w:lang w:eastAsia="en-US"/>
              </w:rPr>
            </w:pPr>
            <w:r w:rsidRPr="00684040">
              <w:rPr>
                <w:rFonts w:eastAsia="Calibri" w:cs="Times New Roman"/>
                <w:b/>
                <w:lang w:eastAsia="en-US"/>
              </w:rPr>
              <w:t>Objetivos</w:t>
            </w:r>
            <w:r>
              <w:rPr>
                <w:rFonts w:eastAsia="Calibri" w:cs="Times New Roman"/>
                <w:b/>
                <w:lang w:eastAsia="en-US"/>
              </w:rPr>
              <w:t xml:space="preserve"> (PEO)</w:t>
            </w:r>
          </w:p>
        </w:tc>
        <w:tc>
          <w:tcPr>
            <w:tcW w:w="3118" w:type="dxa"/>
            <w:shd w:val="clear" w:color="auto" w:fill="948A54" w:themeFill="background2" w:themeFillShade="80"/>
          </w:tcPr>
          <w:p w:rsidR="00307F40" w:rsidRPr="00684040" w:rsidRDefault="00307F40" w:rsidP="00C218E4">
            <w:pPr>
              <w:spacing w:after="160" w:line="259" w:lineRule="auto"/>
              <w:jc w:val="center"/>
              <w:rPr>
                <w:rFonts w:eastAsia="Calibri" w:cs="Times New Roman"/>
                <w:b/>
                <w:lang w:eastAsia="en-US"/>
              </w:rPr>
            </w:pPr>
            <w:r w:rsidRPr="00684040">
              <w:rPr>
                <w:rFonts w:eastAsia="Calibri" w:cs="Times New Roman"/>
                <w:b/>
                <w:lang w:eastAsia="en-US"/>
              </w:rPr>
              <w:t>Sectores</w:t>
            </w:r>
            <w:r>
              <w:rPr>
                <w:rFonts w:eastAsia="Calibri" w:cs="Times New Roman"/>
                <w:b/>
                <w:lang w:eastAsia="en-US"/>
              </w:rPr>
              <w:t xml:space="preserve"> (PNIEG)</w:t>
            </w:r>
          </w:p>
        </w:tc>
      </w:tr>
      <w:tr w:rsidR="00307F40" w:rsidRPr="00684040" w:rsidTr="000C0807">
        <w:trPr>
          <w:trHeight w:val="1221"/>
        </w:trPr>
        <w:tc>
          <w:tcPr>
            <w:tcW w:w="2210" w:type="dxa"/>
            <w:vMerge w:val="restart"/>
            <w:shd w:val="clear" w:color="auto" w:fill="DDD9C3" w:themeFill="background2" w:themeFillShade="E6"/>
          </w:tcPr>
          <w:p w:rsidR="00307F40" w:rsidRPr="00684040" w:rsidRDefault="00307F40" w:rsidP="00C218E4">
            <w:pPr>
              <w:widowControl w:val="0"/>
              <w:autoSpaceDE w:val="0"/>
              <w:autoSpaceDN w:val="0"/>
              <w:adjustRightInd w:val="0"/>
              <w:spacing w:after="240" w:line="240" w:lineRule="auto"/>
              <w:rPr>
                <w:rFonts w:eastAsia="Calibri" w:cs="Times New Roman"/>
                <w:b/>
                <w:lang w:eastAsia="en-US"/>
              </w:rPr>
            </w:pPr>
          </w:p>
          <w:p w:rsidR="00307F40" w:rsidRPr="00684040" w:rsidRDefault="00307F40" w:rsidP="00C218E4">
            <w:pPr>
              <w:widowControl w:val="0"/>
              <w:autoSpaceDE w:val="0"/>
              <w:autoSpaceDN w:val="0"/>
              <w:adjustRightInd w:val="0"/>
              <w:spacing w:after="240" w:line="240" w:lineRule="auto"/>
              <w:rPr>
                <w:rFonts w:eastAsia="Calibri" w:cs="Times New Roman"/>
                <w:b/>
                <w:lang w:eastAsia="en-US"/>
              </w:rPr>
            </w:pPr>
          </w:p>
          <w:p w:rsidR="00307F40" w:rsidRPr="00684040" w:rsidRDefault="00307F40" w:rsidP="00C218E4">
            <w:pPr>
              <w:widowControl w:val="0"/>
              <w:autoSpaceDE w:val="0"/>
              <w:autoSpaceDN w:val="0"/>
              <w:adjustRightInd w:val="0"/>
              <w:spacing w:after="240" w:line="240" w:lineRule="auto"/>
              <w:rPr>
                <w:rFonts w:eastAsia="Calibri" w:cs="Times New Roman"/>
                <w:b/>
                <w:lang w:eastAsia="en-US"/>
              </w:rPr>
            </w:pPr>
          </w:p>
          <w:p w:rsidR="00307F40" w:rsidRPr="00684040" w:rsidRDefault="00307F40" w:rsidP="00C218E4">
            <w:pPr>
              <w:widowControl w:val="0"/>
              <w:autoSpaceDE w:val="0"/>
              <w:autoSpaceDN w:val="0"/>
              <w:adjustRightInd w:val="0"/>
              <w:spacing w:after="240" w:line="240" w:lineRule="auto"/>
              <w:rPr>
                <w:rFonts w:eastAsia="Calibri" w:cs="Times New Roman"/>
                <w:b/>
                <w:lang w:eastAsia="en-US"/>
              </w:rPr>
            </w:pPr>
          </w:p>
          <w:p w:rsidR="00307F40" w:rsidRPr="00684040" w:rsidRDefault="00307F40" w:rsidP="00C218E4">
            <w:pPr>
              <w:widowControl w:val="0"/>
              <w:autoSpaceDE w:val="0"/>
              <w:autoSpaceDN w:val="0"/>
              <w:adjustRightInd w:val="0"/>
              <w:spacing w:after="240" w:line="240" w:lineRule="auto"/>
              <w:rPr>
                <w:rFonts w:eastAsia="Calibri" w:cs="Times New Roman"/>
                <w:b/>
                <w:lang w:eastAsia="en-US"/>
              </w:rPr>
            </w:pPr>
          </w:p>
          <w:p w:rsidR="00307F40" w:rsidRPr="00684040" w:rsidRDefault="00307F40" w:rsidP="00C218E4">
            <w:pPr>
              <w:widowControl w:val="0"/>
              <w:autoSpaceDE w:val="0"/>
              <w:autoSpaceDN w:val="0"/>
              <w:adjustRightInd w:val="0"/>
              <w:spacing w:after="240" w:line="240" w:lineRule="auto"/>
              <w:rPr>
                <w:rFonts w:eastAsia="Calibri" w:cs="Times New Roman"/>
                <w:b/>
                <w:lang w:eastAsia="en-US"/>
              </w:rPr>
            </w:pPr>
          </w:p>
          <w:p w:rsidR="00307F40" w:rsidRPr="00684040" w:rsidRDefault="00307F40" w:rsidP="00C218E4">
            <w:pPr>
              <w:widowControl w:val="0"/>
              <w:autoSpaceDE w:val="0"/>
              <w:autoSpaceDN w:val="0"/>
              <w:adjustRightInd w:val="0"/>
              <w:spacing w:after="240" w:line="240" w:lineRule="auto"/>
              <w:rPr>
                <w:rFonts w:eastAsiaTheme="minorEastAsia" w:cs="Times"/>
                <w:b/>
                <w:lang w:eastAsia="en-US"/>
              </w:rPr>
            </w:pPr>
            <w:r w:rsidRPr="00684040">
              <w:rPr>
                <w:rFonts w:eastAsia="Calibri" w:cs="Times New Roman"/>
                <w:b/>
                <w:lang w:eastAsia="en-US"/>
              </w:rPr>
              <w:t xml:space="preserve">I. </w:t>
            </w:r>
            <w:r w:rsidRPr="00684040">
              <w:rPr>
                <w:rFonts w:eastAsiaTheme="minorEastAsia" w:cs="Times"/>
                <w:b/>
                <w:lang w:eastAsia="en-US"/>
              </w:rPr>
              <w:t xml:space="preserve">IMPLEMENTAR UMA GOVERNAÇÃO A SERVIÇO DO CIDADÃO </w:t>
            </w:r>
          </w:p>
        </w:tc>
        <w:tc>
          <w:tcPr>
            <w:tcW w:w="3427" w:type="dxa"/>
            <w:shd w:val="clear" w:color="auto" w:fill="DDD9C3" w:themeFill="background2" w:themeFillShade="E6"/>
          </w:tcPr>
          <w:p w:rsidR="00307F40" w:rsidRPr="00741AB6" w:rsidRDefault="00307F40" w:rsidP="00741AB6">
            <w:pPr>
              <w:widowControl w:val="0"/>
              <w:autoSpaceDE w:val="0"/>
              <w:autoSpaceDN w:val="0"/>
              <w:adjustRightInd w:val="0"/>
              <w:spacing w:after="240" w:line="240" w:lineRule="auto"/>
              <w:rPr>
                <w:rFonts w:eastAsiaTheme="minorEastAsia" w:cs="Times"/>
                <w:i/>
                <w:lang w:eastAsia="en-US"/>
              </w:rPr>
            </w:pPr>
            <w:r w:rsidRPr="00741AB6">
              <w:rPr>
                <w:rFonts w:eastAsiaTheme="minorEastAsia" w:cs="Century Gothic"/>
                <w:i/>
                <w:lang w:eastAsia="en-US"/>
              </w:rPr>
              <w:lastRenderedPageBreak/>
              <w:t>A. REFORMAR E MODERNIZAR A ADMINISTRAÇÃO PÚBLICA</w:t>
            </w:r>
          </w:p>
        </w:tc>
        <w:tc>
          <w:tcPr>
            <w:tcW w:w="3118" w:type="dxa"/>
            <w:shd w:val="clear" w:color="auto" w:fill="DDD9C3" w:themeFill="background2" w:themeFillShade="E6"/>
          </w:tcPr>
          <w:p w:rsidR="00307F40" w:rsidRPr="00684040" w:rsidRDefault="00307F40" w:rsidP="00C218E4">
            <w:pPr>
              <w:widowControl w:val="0"/>
              <w:autoSpaceDE w:val="0"/>
              <w:autoSpaceDN w:val="0"/>
              <w:adjustRightInd w:val="0"/>
              <w:spacing w:after="240" w:line="240" w:lineRule="auto"/>
              <w:rPr>
                <w:rFonts w:eastAsia="Calibri" w:cs="Times New Roman"/>
                <w:lang w:eastAsia="en-US"/>
              </w:rPr>
            </w:pPr>
            <w:r w:rsidRPr="00684040">
              <w:rPr>
                <w:rFonts w:eastAsiaTheme="minorEastAsia" w:cs="Century Gothic"/>
                <w:lang w:eastAsia="en-US"/>
              </w:rPr>
              <w:t>6.4. Género na Administração Pública Central e Local</w:t>
            </w: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Calibri" w:cs="Times New Roman"/>
                <w:i/>
                <w:lang w:eastAsia="en-US"/>
              </w:rPr>
            </w:pPr>
            <w:r w:rsidRPr="00741AB6">
              <w:rPr>
                <w:rFonts w:eastAsiaTheme="minorEastAsia" w:cs="Century Gothic"/>
                <w:i/>
                <w:lang w:eastAsia="en-US"/>
              </w:rPr>
              <w:t xml:space="preserve">B. ASSEGURAR UMA BOA GESTÃO </w:t>
            </w:r>
            <w:r w:rsidRPr="00741AB6">
              <w:rPr>
                <w:rFonts w:eastAsiaTheme="minorEastAsia" w:cs="Century Gothic"/>
                <w:i/>
                <w:lang w:eastAsia="en-US"/>
              </w:rPr>
              <w:lastRenderedPageBreak/>
              <w:t xml:space="preserve">DA SEGURANÇA E DA DEFESA </w:t>
            </w:r>
          </w:p>
        </w:tc>
        <w:tc>
          <w:tcPr>
            <w:tcW w:w="3118" w:type="dxa"/>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Calibri" w:cs="Times New Roman"/>
                <w:i/>
                <w:lang w:eastAsia="en-US"/>
              </w:rPr>
            </w:pPr>
            <w:r w:rsidRPr="00741AB6">
              <w:rPr>
                <w:rFonts w:eastAsiaTheme="minorEastAsia" w:cs="Century Gothic"/>
                <w:i/>
                <w:lang w:eastAsia="en-US"/>
              </w:rPr>
              <w:t>C. REFORMA DO SISTEMA JUDICIÁRIO E CRIAÇÃO DO REGIME DE DIREITO</w:t>
            </w:r>
          </w:p>
        </w:tc>
        <w:tc>
          <w:tcPr>
            <w:tcW w:w="3118" w:type="dxa"/>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Calibri" w:cs="Times New Roman"/>
                <w:i/>
                <w:lang w:eastAsia="en-US"/>
              </w:rPr>
            </w:pPr>
            <w:r w:rsidRPr="00741AB6">
              <w:rPr>
                <w:rFonts w:eastAsiaTheme="minorEastAsia" w:cs="Century Gothic"/>
                <w:i/>
                <w:lang w:eastAsia="en-US"/>
              </w:rPr>
              <w:t>D. MELHORAR A GESTÃO MACROECONÓMICA E REFORMAR A GESTÃO DAS FINANÇAS PÚBLICAS</w:t>
            </w:r>
          </w:p>
        </w:tc>
        <w:tc>
          <w:tcPr>
            <w:tcW w:w="3118" w:type="dxa"/>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Calibri" w:cs="Times New Roman"/>
                <w:i/>
                <w:lang w:eastAsia="en-US"/>
              </w:rPr>
            </w:pPr>
            <w:r w:rsidRPr="00741AB6">
              <w:rPr>
                <w:rFonts w:eastAsiaTheme="minorEastAsia" w:cs="Cambria"/>
                <w:i/>
                <w:lang w:eastAsia="en-US"/>
              </w:rPr>
              <w:t xml:space="preserve">E. </w:t>
            </w:r>
            <w:r w:rsidRPr="00741AB6">
              <w:rPr>
                <w:rFonts w:eastAsiaTheme="minorEastAsia" w:cs="Century Gothic"/>
                <w:i/>
                <w:lang w:eastAsia="en-US"/>
              </w:rPr>
              <w:t>PROMOVER O DESENVOLVIMENTO LOCAL, A DESCENTRALIZAÇÃO E A PARTICIPAÇÃO DOS CIDADÃOS</w:t>
            </w:r>
          </w:p>
        </w:tc>
        <w:tc>
          <w:tcPr>
            <w:tcW w:w="3118" w:type="dxa"/>
            <w:shd w:val="clear" w:color="auto" w:fill="DDD9C3" w:themeFill="background2" w:themeFillShade="E6"/>
          </w:tcPr>
          <w:p w:rsidR="00307F40" w:rsidRPr="00684040" w:rsidRDefault="00307F40" w:rsidP="00C218E4">
            <w:pPr>
              <w:spacing w:after="160" w:line="259" w:lineRule="auto"/>
              <w:jc w:val="both"/>
              <w:rPr>
                <w:rFonts w:eastAsia="Calibri" w:cs="Times New Roman"/>
                <w:lang w:eastAsia="en-US"/>
              </w:rPr>
            </w:pPr>
            <w:r w:rsidRPr="00684040">
              <w:rPr>
                <w:rFonts w:eastAsiaTheme="minorEastAsia" w:cs="Cambria"/>
                <w:lang w:eastAsia="en-US"/>
              </w:rPr>
              <w:t>6.8. Participação Cívica, Política e Cidadã</w:t>
            </w:r>
          </w:p>
        </w:tc>
      </w:tr>
      <w:tr w:rsidR="00307F40" w:rsidRPr="00684040" w:rsidTr="000C0807">
        <w:tc>
          <w:tcPr>
            <w:tcW w:w="2210" w:type="dxa"/>
            <w:vMerge w:val="restart"/>
            <w:shd w:val="clear" w:color="auto" w:fill="DDD9C3" w:themeFill="background2" w:themeFillShade="E6"/>
          </w:tcPr>
          <w:p w:rsidR="001A0761" w:rsidRDefault="001A0761" w:rsidP="00C218E4">
            <w:pPr>
              <w:widowControl w:val="0"/>
              <w:autoSpaceDE w:val="0"/>
              <w:autoSpaceDN w:val="0"/>
              <w:adjustRightInd w:val="0"/>
              <w:spacing w:after="240" w:line="240" w:lineRule="auto"/>
              <w:rPr>
                <w:rFonts w:eastAsia="Calibri" w:cs="Times New Roman"/>
                <w:b/>
                <w:lang w:eastAsia="en-US"/>
              </w:rPr>
            </w:pPr>
          </w:p>
          <w:p w:rsidR="001A0761" w:rsidRDefault="001A0761" w:rsidP="00C218E4">
            <w:pPr>
              <w:widowControl w:val="0"/>
              <w:autoSpaceDE w:val="0"/>
              <w:autoSpaceDN w:val="0"/>
              <w:adjustRightInd w:val="0"/>
              <w:spacing w:after="240" w:line="240" w:lineRule="auto"/>
              <w:rPr>
                <w:rFonts w:eastAsia="Calibri" w:cs="Times New Roman"/>
                <w:b/>
                <w:lang w:eastAsia="en-US"/>
              </w:rPr>
            </w:pPr>
          </w:p>
          <w:p w:rsidR="001A0761" w:rsidRDefault="001A0761" w:rsidP="00C218E4">
            <w:pPr>
              <w:widowControl w:val="0"/>
              <w:autoSpaceDE w:val="0"/>
              <w:autoSpaceDN w:val="0"/>
              <w:adjustRightInd w:val="0"/>
              <w:spacing w:after="240" w:line="240" w:lineRule="auto"/>
              <w:rPr>
                <w:rFonts w:eastAsia="Calibri" w:cs="Times New Roman"/>
                <w:b/>
                <w:lang w:eastAsia="en-US"/>
              </w:rPr>
            </w:pPr>
          </w:p>
          <w:p w:rsidR="001A0761" w:rsidRDefault="001A0761" w:rsidP="00C218E4">
            <w:pPr>
              <w:widowControl w:val="0"/>
              <w:autoSpaceDE w:val="0"/>
              <w:autoSpaceDN w:val="0"/>
              <w:adjustRightInd w:val="0"/>
              <w:spacing w:after="240" w:line="240" w:lineRule="auto"/>
              <w:rPr>
                <w:rFonts w:eastAsia="Calibri" w:cs="Times New Roman"/>
                <w:b/>
                <w:lang w:eastAsia="en-US"/>
              </w:rPr>
            </w:pPr>
          </w:p>
          <w:p w:rsidR="00307F40" w:rsidRPr="00684040" w:rsidRDefault="00307F40" w:rsidP="00C218E4">
            <w:pPr>
              <w:widowControl w:val="0"/>
              <w:autoSpaceDE w:val="0"/>
              <w:autoSpaceDN w:val="0"/>
              <w:adjustRightInd w:val="0"/>
              <w:spacing w:after="240" w:line="240" w:lineRule="auto"/>
              <w:rPr>
                <w:rFonts w:eastAsia="Calibri" w:cs="Times New Roman"/>
                <w:b/>
                <w:lang w:eastAsia="en-US"/>
              </w:rPr>
            </w:pPr>
            <w:r w:rsidRPr="00684040">
              <w:rPr>
                <w:rFonts w:eastAsia="Calibri" w:cs="Times New Roman"/>
                <w:b/>
                <w:lang w:eastAsia="en-US"/>
              </w:rPr>
              <w:t>V. REFORÇAR O CAPITAL HUMANO E MELHORAR A QUALIDADE DE VIDA DE CADA CIDADÃO</w:t>
            </w:r>
          </w:p>
        </w:tc>
        <w:tc>
          <w:tcPr>
            <w:tcW w:w="3427" w:type="dxa"/>
            <w:shd w:val="clear" w:color="auto" w:fill="DDD9C3" w:themeFill="background2" w:themeFillShade="E6"/>
          </w:tcPr>
          <w:p w:rsidR="00307F40" w:rsidRPr="00741AB6" w:rsidRDefault="00307F40" w:rsidP="00C218E4">
            <w:pPr>
              <w:spacing w:after="160" w:line="259" w:lineRule="auto"/>
              <w:rPr>
                <w:rFonts w:eastAsia="Calibri" w:cs="Times New Roman"/>
                <w:i/>
                <w:lang w:eastAsia="en-US"/>
              </w:rPr>
            </w:pPr>
            <w:r w:rsidRPr="00741AB6">
              <w:rPr>
                <w:rFonts w:eastAsiaTheme="minorEastAsia" w:cs="Cambria"/>
                <w:i/>
                <w:lang w:eastAsia="en-US"/>
              </w:rPr>
              <w:t>A. CONSTRUIR UM SISTEMA EDUCACIONAL DE QUALIDADE ORIENTADO PARA O EMPREGO</w:t>
            </w:r>
          </w:p>
        </w:tc>
        <w:tc>
          <w:tcPr>
            <w:tcW w:w="3118" w:type="dxa"/>
            <w:shd w:val="clear" w:color="auto" w:fill="DDD9C3" w:themeFill="background2" w:themeFillShade="E6"/>
          </w:tcPr>
          <w:p w:rsidR="00307F40" w:rsidRPr="00684040" w:rsidRDefault="00307F40" w:rsidP="00C218E4">
            <w:pPr>
              <w:spacing w:after="160" w:line="259" w:lineRule="auto"/>
              <w:jc w:val="both"/>
              <w:rPr>
                <w:rFonts w:eastAsiaTheme="minorEastAsia" w:cs="Cambria"/>
                <w:lang w:eastAsia="en-US"/>
              </w:rPr>
            </w:pPr>
            <w:r w:rsidRPr="00684040">
              <w:rPr>
                <w:rFonts w:eastAsiaTheme="minorEastAsia" w:cs="Cambria"/>
                <w:lang w:eastAsia="en-US"/>
              </w:rPr>
              <w:t>6.5. Educação e Ensino Superior e Formação ao Longo da Vida</w:t>
            </w:r>
          </w:p>
          <w:p w:rsidR="00307F40" w:rsidRPr="00684040" w:rsidRDefault="00307F40" w:rsidP="00C218E4">
            <w:pPr>
              <w:spacing w:after="160" w:line="259" w:lineRule="auto"/>
              <w:jc w:val="both"/>
              <w:rPr>
                <w:rFonts w:eastAsia="Calibri" w:cs="Times New Roman"/>
                <w:lang w:eastAsia="en-US"/>
              </w:rPr>
            </w:pPr>
            <w:r w:rsidRPr="00684040">
              <w:rPr>
                <w:rFonts w:eastAsiaTheme="minorEastAsia" w:cs="Cambria"/>
                <w:lang w:eastAsia="en-US"/>
              </w:rPr>
              <w:t>6.17.Orientação Sexual e Identidade de Género</w:t>
            </w: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Calibri" w:cs="Times New Roman"/>
                <w:i/>
                <w:lang w:eastAsia="en-US"/>
              </w:rPr>
            </w:pPr>
            <w:r w:rsidRPr="00741AB6">
              <w:rPr>
                <w:rFonts w:eastAsiaTheme="minorEastAsia" w:cs="Cambria"/>
                <w:i/>
                <w:lang w:eastAsia="en-US"/>
              </w:rPr>
              <w:t>B. MELHORAR A SAÚDE</w:t>
            </w:r>
            <w:r w:rsidRPr="00741AB6">
              <w:rPr>
                <w:rFonts w:ascii="Century Gothic" w:eastAsiaTheme="minorEastAsia" w:hAnsi="Century Gothic" w:cs="Century Gothic"/>
                <w:i/>
                <w:lang w:eastAsia="en-US"/>
              </w:rPr>
              <w:t xml:space="preserve"> </w:t>
            </w:r>
          </w:p>
        </w:tc>
        <w:tc>
          <w:tcPr>
            <w:tcW w:w="3118" w:type="dxa"/>
            <w:shd w:val="clear" w:color="auto" w:fill="DDD9C3" w:themeFill="background2" w:themeFillShade="E6"/>
          </w:tcPr>
          <w:p w:rsidR="00307F40" w:rsidRPr="00684040" w:rsidRDefault="00307F40" w:rsidP="00C218E4">
            <w:pPr>
              <w:spacing w:after="160" w:line="259" w:lineRule="auto"/>
              <w:jc w:val="both"/>
              <w:rPr>
                <w:rFonts w:eastAsia="Calibri" w:cs="Times New Roman"/>
                <w:lang w:eastAsia="en-US"/>
              </w:rPr>
            </w:pPr>
            <w:r w:rsidRPr="00684040">
              <w:rPr>
                <w:rFonts w:eastAsiaTheme="minorEastAsia" w:cs="Cambria"/>
                <w:lang w:eastAsia="en-US"/>
              </w:rPr>
              <w:t>6.6 Acesso à Saúde, saúde sexual e reprodutiva, nutrição</w:t>
            </w: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ascii="Century Gothic" w:eastAsiaTheme="minorEastAsia" w:hAnsi="Century Gothic" w:cs="Century Gothic"/>
                <w:i/>
                <w:lang w:eastAsia="en-US"/>
              </w:rPr>
            </w:pPr>
            <w:r w:rsidRPr="00741AB6">
              <w:rPr>
                <w:rFonts w:eastAsiaTheme="minorEastAsia" w:cs="Cambria"/>
                <w:i/>
                <w:lang w:eastAsia="en-US"/>
              </w:rPr>
              <w:t>C. REFORÇAR A PROTEÇÃO SOCIAL E REDUZIR CONSIDERAVELMENTE A POBREZA</w:t>
            </w:r>
          </w:p>
        </w:tc>
        <w:tc>
          <w:tcPr>
            <w:tcW w:w="3118" w:type="dxa"/>
            <w:shd w:val="clear" w:color="auto" w:fill="DDD9C3" w:themeFill="background2" w:themeFillShade="E6"/>
          </w:tcPr>
          <w:p w:rsidR="00307F40" w:rsidRPr="00684040" w:rsidRDefault="00307F40" w:rsidP="00C218E4">
            <w:pPr>
              <w:spacing w:after="160" w:line="259" w:lineRule="auto"/>
              <w:jc w:val="both"/>
              <w:rPr>
                <w:rFonts w:eastAsiaTheme="minorEastAsia" w:cs="Cambria"/>
                <w:lang w:eastAsia="en-US"/>
              </w:rPr>
            </w:pPr>
            <w:r w:rsidRPr="00684040">
              <w:rPr>
                <w:rFonts w:eastAsiaTheme="minorEastAsia" w:cs="Cambria"/>
                <w:lang w:eastAsia="en-US"/>
              </w:rPr>
              <w:t>6.1. Organização Familiar e Pessoal</w:t>
            </w:r>
          </w:p>
          <w:p w:rsidR="00307F40" w:rsidRPr="00684040" w:rsidRDefault="00307F40" w:rsidP="00C218E4">
            <w:pPr>
              <w:spacing w:after="160" w:line="259" w:lineRule="auto"/>
              <w:jc w:val="both"/>
              <w:rPr>
                <w:rFonts w:eastAsiaTheme="minorEastAsia" w:cs="Cambria"/>
                <w:lang w:eastAsia="en-US"/>
              </w:rPr>
            </w:pPr>
            <w:r w:rsidRPr="00684040">
              <w:rPr>
                <w:rFonts w:eastAsiaTheme="minorEastAsia" w:cs="Cambria"/>
                <w:lang w:eastAsia="en-US"/>
              </w:rPr>
              <w:t>6.14. Segurança e Violência Baseado no Género</w:t>
            </w:r>
          </w:p>
          <w:p w:rsidR="00307F40" w:rsidRPr="00684040" w:rsidRDefault="00825A62" w:rsidP="00C218E4">
            <w:pPr>
              <w:spacing w:after="0" w:line="240" w:lineRule="auto"/>
              <w:jc w:val="both"/>
              <w:rPr>
                <w:rFonts w:eastAsiaTheme="minorEastAsia" w:cs="Cambria"/>
                <w:lang w:eastAsia="en-US"/>
              </w:rPr>
            </w:pPr>
            <w:r>
              <w:rPr>
                <w:rFonts w:eastAsiaTheme="minorEastAsia" w:cs="Cambria"/>
                <w:lang w:eastAsia="en-US"/>
              </w:rPr>
              <w:t xml:space="preserve">6.15. </w:t>
            </w:r>
            <w:r w:rsidR="00307F40" w:rsidRPr="00684040">
              <w:rPr>
                <w:rFonts w:eastAsiaTheme="minorEastAsia" w:cs="Cambria"/>
                <w:lang w:eastAsia="en-US"/>
              </w:rPr>
              <w:t>Inclusão e justiça Social</w:t>
            </w:r>
          </w:p>
          <w:p w:rsidR="00307F40" w:rsidRPr="00684040" w:rsidRDefault="00307F40" w:rsidP="00C218E4">
            <w:pPr>
              <w:spacing w:after="160" w:line="259" w:lineRule="auto"/>
              <w:jc w:val="both"/>
              <w:rPr>
                <w:rFonts w:eastAsiaTheme="minorEastAsia" w:cs="Cambria"/>
                <w:lang w:eastAsia="en-US"/>
              </w:rPr>
            </w:pP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Calibri" w:cs="Times New Roman"/>
                <w:i/>
                <w:lang w:eastAsia="en-US"/>
              </w:rPr>
            </w:pPr>
            <w:r w:rsidRPr="00741AB6">
              <w:rPr>
                <w:rFonts w:eastAsiaTheme="minorEastAsia" w:cs="Cambria"/>
                <w:i/>
                <w:lang w:eastAsia="en-US"/>
              </w:rPr>
              <w:t xml:space="preserve">D. PROMOVER O RENASCIMENTO CULTURAL, REDINAMIZAR O DESPORTO E REINICIAR UMA POLÍTICA EM PROL </w:t>
            </w:r>
            <w:r w:rsidRPr="00741AB6">
              <w:rPr>
                <w:rFonts w:eastAsiaTheme="minorEastAsia"/>
                <w:i/>
                <w:lang w:eastAsia="en-US"/>
              </w:rPr>
              <w:t> </w:t>
            </w:r>
            <w:r w:rsidRPr="00741AB6">
              <w:rPr>
                <w:rFonts w:eastAsiaTheme="minorEastAsia" w:cs="Cambria"/>
                <w:i/>
                <w:lang w:eastAsia="en-US"/>
              </w:rPr>
              <w:t>DA JUVENTUDE</w:t>
            </w:r>
          </w:p>
        </w:tc>
        <w:tc>
          <w:tcPr>
            <w:tcW w:w="3118" w:type="dxa"/>
            <w:shd w:val="clear" w:color="auto" w:fill="DDD9C3" w:themeFill="background2" w:themeFillShade="E6"/>
          </w:tcPr>
          <w:p w:rsidR="00307F40" w:rsidRPr="00684040" w:rsidRDefault="00307F40" w:rsidP="00C218E4">
            <w:pPr>
              <w:spacing w:after="160" w:line="259" w:lineRule="auto"/>
              <w:jc w:val="both"/>
              <w:rPr>
                <w:rFonts w:eastAsiaTheme="minorEastAsia" w:cs="Cambria"/>
                <w:lang w:eastAsia="en-US"/>
              </w:rPr>
            </w:pPr>
            <w:r w:rsidRPr="00684040">
              <w:rPr>
                <w:rFonts w:eastAsiaTheme="minorEastAsia" w:cs="Cambria"/>
                <w:lang w:eastAsia="en-US"/>
              </w:rPr>
              <w:t>6.11. Acesso e Produção do Conhecimento</w:t>
            </w:r>
          </w:p>
          <w:p w:rsidR="00307F40" w:rsidRPr="00684040" w:rsidRDefault="00307F40" w:rsidP="00C218E4">
            <w:pPr>
              <w:spacing w:after="160" w:line="259" w:lineRule="auto"/>
              <w:jc w:val="both"/>
              <w:rPr>
                <w:rFonts w:eastAsiaTheme="minorEastAsia" w:cs="Cambria"/>
                <w:lang w:eastAsia="en-US"/>
              </w:rPr>
            </w:pPr>
            <w:r w:rsidRPr="00684040">
              <w:rPr>
                <w:rFonts w:eastAsiaTheme="minorEastAsia" w:cs="Cambria"/>
                <w:lang w:eastAsia="en-US"/>
              </w:rPr>
              <w:t>6.12 Desporto, Cultura e Lazer</w:t>
            </w:r>
          </w:p>
          <w:p w:rsidR="00307F40" w:rsidRPr="00684040" w:rsidRDefault="00825A62" w:rsidP="00C218E4">
            <w:pPr>
              <w:spacing w:after="160" w:line="259" w:lineRule="auto"/>
              <w:jc w:val="both"/>
              <w:rPr>
                <w:rFonts w:eastAsia="Calibri" w:cs="Times New Roman"/>
                <w:lang w:eastAsia="en-US"/>
              </w:rPr>
            </w:pPr>
            <w:r>
              <w:rPr>
                <w:rFonts w:eastAsiaTheme="minorEastAsia" w:cs="Cambria"/>
                <w:lang w:eastAsia="en-US"/>
              </w:rPr>
              <w:t xml:space="preserve">6.17. </w:t>
            </w:r>
            <w:r w:rsidR="00307F40" w:rsidRPr="00684040">
              <w:rPr>
                <w:rFonts w:eastAsiaTheme="minorEastAsia" w:cs="Cambria"/>
                <w:lang w:eastAsia="en-US"/>
              </w:rPr>
              <w:t>Juventude e Transição para a Vida adulta</w:t>
            </w:r>
          </w:p>
        </w:tc>
      </w:tr>
      <w:tr w:rsidR="00307F40" w:rsidRPr="00684040" w:rsidTr="000C0807">
        <w:tc>
          <w:tcPr>
            <w:tcW w:w="2210" w:type="dxa"/>
            <w:vMerge w:val="restart"/>
            <w:shd w:val="clear" w:color="auto" w:fill="DDD9C3" w:themeFill="background2" w:themeFillShade="E6"/>
          </w:tcPr>
          <w:p w:rsidR="001A0761" w:rsidRDefault="001A0761" w:rsidP="00C218E4">
            <w:pPr>
              <w:widowControl w:val="0"/>
              <w:autoSpaceDE w:val="0"/>
              <w:autoSpaceDN w:val="0"/>
              <w:adjustRightInd w:val="0"/>
              <w:spacing w:after="240" w:line="240" w:lineRule="auto"/>
              <w:rPr>
                <w:rFonts w:eastAsiaTheme="minorEastAsia" w:cs="Cambria"/>
                <w:b/>
                <w:lang w:eastAsia="en-US"/>
              </w:rPr>
            </w:pPr>
          </w:p>
          <w:p w:rsidR="00307F40" w:rsidRPr="00684040" w:rsidRDefault="00307F40" w:rsidP="00C218E4">
            <w:pPr>
              <w:widowControl w:val="0"/>
              <w:autoSpaceDE w:val="0"/>
              <w:autoSpaceDN w:val="0"/>
              <w:adjustRightInd w:val="0"/>
              <w:spacing w:after="240" w:line="240" w:lineRule="auto"/>
              <w:rPr>
                <w:rFonts w:ascii="Times" w:eastAsiaTheme="minorEastAsia" w:hAnsi="Times" w:cs="Times"/>
                <w:b/>
                <w:sz w:val="24"/>
                <w:szCs w:val="24"/>
                <w:lang w:eastAsia="en-US"/>
              </w:rPr>
            </w:pPr>
            <w:r w:rsidRPr="00684040">
              <w:rPr>
                <w:rFonts w:eastAsiaTheme="minorEastAsia" w:cs="Cambria"/>
                <w:b/>
                <w:lang w:eastAsia="en-US"/>
              </w:rPr>
              <w:t>IV. CRIAR UM SECTOR PRIVADO SÓLIDO E UMA ECONOMIA DIVERSIFICADA</w:t>
            </w: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A. CRIAR UM AMBIENTE DE NEGÓCIOS FAVORÁVEL AO DESENVOLVIMENTO DO SECTOR PRIVADO</w:t>
            </w:r>
          </w:p>
        </w:tc>
        <w:tc>
          <w:tcPr>
            <w:tcW w:w="3118" w:type="dxa"/>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r w:rsidRPr="00684040">
              <w:rPr>
                <w:rFonts w:eastAsiaTheme="minorEastAsia" w:cs="Cambria"/>
                <w:lang w:eastAsia="en-US"/>
              </w:rPr>
              <w:t>6.7. Independência Económica, Mercado de Trabalho, Vida Profissional, Emprego</w:t>
            </w: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B. VALORIZAR PLENAMENTE O POTENCIAL AGRÍCOLA DO PAÍS: - Maximizar a criação de valor no sector do caju; Obter auto-</w:t>
            </w:r>
            <w:r w:rsidRPr="00741AB6">
              <w:rPr>
                <w:rFonts w:eastAsiaTheme="minorEastAsia" w:cs="Cambria"/>
                <w:i/>
                <w:lang w:eastAsia="en-US"/>
              </w:rPr>
              <w:lastRenderedPageBreak/>
              <w:t>suficiência em arroz em 2020; Outros sectores agrícolas</w:t>
            </w:r>
          </w:p>
        </w:tc>
        <w:tc>
          <w:tcPr>
            <w:tcW w:w="3118" w:type="dxa"/>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r w:rsidRPr="00684040">
              <w:rPr>
                <w:rFonts w:eastAsiaTheme="minorEastAsia" w:cs="Cambria"/>
                <w:lang w:eastAsia="en-US"/>
              </w:rPr>
              <w:lastRenderedPageBreak/>
              <w:t>6.2 Acesso a Terra e aos recursos da Vida</w:t>
            </w:r>
          </w:p>
        </w:tc>
      </w:tr>
      <w:tr w:rsidR="00307F40" w:rsidRPr="00684040" w:rsidTr="000C0807">
        <w:trPr>
          <w:trHeight w:val="1083"/>
        </w:trPr>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C. DESENVOLVER UM SECTOR DE PESCA SUSTENTÁVEL E DE FORTE VALOR AGREGADO</w:t>
            </w:r>
          </w:p>
        </w:tc>
        <w:tc>
          <w:tcPr>
            <w:tcW w:w="3118" w:type="dxa"/>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 xml:space="preserve">D. FAZER DE BIJAGÓS, E COM O TEMPO DA GUINÉ-BISSAU, UM DESTINO DE ECOTURISMO DE PRIMEIRA CLASSE </w:t>
            </w:r>
          </w:p>
        </w:tc>
        <w:tc>
          <w:tcPr>
            <w:tcW w:w="3118" w:type="dxa"/>
            <w:shd w:val="clear" w:color="auto" w:fill="DDD9C3" w:themeFill="background2" w:themeFillShade="E6"/>
          </w:tcPr>
          <w:p w:rsidR="00307F40" w:rsidRPr="00684040" w:rsidRDefault="0003771C" w:rsidP="00C218E4">
            <w:pPr>
              <w:spacing w:after="160" w:line="259" w:lineRule="auto"/>
              <w:rPr>
                <w:rFonts w:eastAsia="Calibri" w:cs="Times New Roman"/>
                <w:lang w:eastAsia="en-US"/>
              </w:rPr>
            </w:pPr>
            <w:r>
              <w:rPr>
                <w:rFonts w:eastAsiaTheme="minorEastAsia" w:cs="Cambria"/>
                <w:lang w:eastAsia="en-US"/>
              </w:rPr>
              <w:t xml:space="preserve">6.10. </w:t>
            </w:r>
            <w:r w:rsidR="00307F40" w:rsidRPr="00684040">
              <w:rPr>
                <w:rFonts w:eastAsiaTheme="minorEastAsia" w:cs="Cambria"/>
                <w:lang w:eastAsia="en-US"/>
              </w:rPr>
              <w:t>Turismo e Hotelaria</w:t>
            </w: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E. VALORIZAR O SEU POTENCIAL DE MINERAÇÃO DENTRO DAS RÍGIDAS NORMAS AMBIENTAIS</w:t>
            </w:r>
          </w:p>
        </w:tc>
        <w:tc>
          <w:tcPr>
            <w:tcW w:w="3118" w:type="dxa"/>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r>
      <w:tr w:rsidR="00307F40" w:rsidRPr="00684040" w:rsidTr="000C0807">
        <w:tc>
          <w:tcPr>
            <w:tcW w:w="2210" w:type="dxa"/>
            <w:vMerge w:val="restart"/>
            <w:shd w:val="clear" w:color="auto" w:fill="DDD9C3" w:themeFill="background2" w:themeFillShade="E6"/>
          </w:tcPr>
          <w:p w:rsidR="001A0761" w:rsidRDefault="001A0761" w:rsidP="00C218E4">
            <w:pPr>
              <w:widowControl w:val="0"/>
              <w:autoSpaceDE w:val="0"/>
              <w:autoSpaceDN w:val="0"/>
              <w:adjustRightInd w:val="0"/>
              <w:spacing w:after="240" w:line="240" w:lineRule="auto"/>
              <w:rPr>
                <w:rFonts w:eastAsiaTheme="minorEastAsia" w:cs="Cambria"/>
                <w:b/>
                <w:lang w:eastAsia="en-US"/>
              </w:rPr>
            </w:pPr>
          </w:p>
          <w:p w:rsidR="001A0761" w:rsidRDefault="001A0761" w:rsidP="00C218E4">
            <w:pPr>
              <w:widowControl w:val="0"/>
              <w:autoSpaceDE w:val="0"/>
              <w:autoSpaceDN w:val="0"/>
              <w:adjustRightInd w:val="0"/>
              <w:spacing w:after="240" w:line="240" w:lineRule="auto"/>
              <w:rPr>
                <w:rFonts w:eastAsiaTheme="minorEastAsia" w:cs="Cambria"/>
                <w:b/>
                <w:lang w:eastAsia="en-US"/>
              </w:rPr>
            </w:pPr>
          </w:p>
          <w:p w:rsidR="001A0761" w:rsidRDefault="001A0761" w:rsidP="00C218E4">
            <w:pPr>
              <w:widowControl w:val="0"/>
              <w:autoSpaceDE w:val="0"/>
              <w:autoSpaceDN w:val="0"/>
              <w:adjustRightInd w:val="0"/>
              <w:spacing w:after="240" w:line="240" w:lineRule="auto"/>
              <w:rPr>
                <w:rFonts w:eastAsiaTheme="minorEastAsia" w:cs="Cambria"/>
                <w:b/>
                <w:lang w:eastAsia="en-US"/>
              </w:rPr>
            </w:pPr>
          </w:p>
          <w:p w:rsidR="00307F40" w:rsidRPr="00684040" w:rsidRDefault="00307F40" w:rsidP="00C218E4">
            <w:pPr>
              <w:widowControl w:val="0"/>
              <w:autoSpaceDE w:val="0"/>
              <w:autoSpaceDN w:val="0"/>
              <w:adjustRightInd w:val="0"/>
              <w:spacing w:after="240" w:line="240" w:lineRule="auto"/>
              <w:rPr>
                <w:rFonts w:ascii="Times" w:eastAsiaTheme="minorEastAsia" w:hAnsi="Times" w:cs="Times"/>
                <w:sz w:val="24"/>
                <w:szCs w:val="24"/>
                <w:lang w:eastAsia="en-US"/>
              </w:rPr>
            </w:pPr>
            <w:r w:rsidRPr="00684040">
              <w:rPr>
                <w:rFonts w:eastAsiaTheme="minorEastAsia" w:cs="Cambria"/>
                <w:b/>
                <w:lang w:eastAsia="en-US"/>
              </w:rPr>
              <w:t>III. CONSTRUIR UMA REDE NACIONAL DE INFRA-ESTRUTURAS MODERNA E COMPETITIVA</w:t>
            </w:r>
          </w:p>
        </w:tc>
        <w:tc>
          <w:tcPr>
            <w:tcW w:w="3427" w:type="dxa"/>
            <w:shd w:val="clear" w:color="auto" w:fill="DDD9C3" w:themeFill="background2" w:themeFillShade="E6"/>
          </w:tcPr>
          <w:p w:rsidR="00307F40" w:rsidRPr="00741AB6" w:rsidRDefault="00307F40" w:rsidP="00741AB6">
            <w:pPr>
              <w:spacing w:after="160" w:line="259" w:lineRule="auto"/>
              <w:rPr>
                <w:rFonts w:eastAsiaTheme="minorEastAsia" w:cs="Cambria"/>
                <w:i/>
                <w:lang w:eastAsia="en-US"/>
              </w:rPr>
            </w:pPr>
            <w:r w:rsidRPr="00741AB6">
              <w:rPr>
                <w:rFonts w:eastAsiaTheme="minorEastAsia" w:cs="Cambria"/>
                <w:i/>
                <w:lang w:eastAsia="en-US"/>
              </w:rPr>
              <w:t>A. CONSTRUIR UMA REDE NACIONAL MODERNA DE TRANSPORTE MULTIMODAL</w:t>
            </w:r>
          </w:p>
        </w:tc>
        <w:tc>
          <w:tcPr>
            <w:tcW w:w="3118" w:type="dxa"/>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r w:rsidRPr="00684040">
              <w:rPr>
                <w:rFonts w:eastAsiaTheme="minorEastAsia" w:cs="Cambria"/>
                <w:lang w:eastAsia="en-US"/>
              </w:rPr>
              <w:t>6.18. Mobilidade, migração e Diáspora</w:t>
            </w: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 xml:space="preserve">B. GARANTIR UM SERVIÇO ACESSÍVEL E DE QUALIDADE EM ENERGIA E ÁGUA </w:t>
            </w:r>
          </w:p>
        </w:tc>
        <w:tc>
          <w:tcPr>
            <w:tcW w:w="3118" w:type="dxa"/>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 xml:space="preserve">C. GENERALIZAR O USO DE TECNOLOGIAS DA INFORMAÇÃO E COMUNICAÇÃO </w:t>
            </w:r>
          </w:p>
        </w:tc>
        <w:tc>
          <w:tcPr>
            <w:tcW w:w="3118" w:type="dxa"/>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r w:rsidRPr="00684040">
              <w:rPr>
                <w:rFonts w:eastAsiaTheme="minorEastAsia" w:cs="Cambria"/>
                <w:lang w:eastAsia="en-US"/>
              </w:rPr>
              <w:t>6.13. Media, Informação, Publicidade e Marketing</w:t>
            </w: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D. ASSEGURAR A RENOVAÇÃO URBANA E UMA DISTRIBUIÇÃO EQUILIBRADA E SUSTENTÁVEL DO TERRITÓRIO</w:t>
            </w:r>
          </w:p>
        </w:tc>
        <w:tc>
          <w:tcPr>
            <w:tcW w:w="3118" w:type="dxa"/>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r w:rsidRPr="00684040">
              <w:rPr>
                <w:rFonts w:eastAsiaTheme="minorEastAsia" w:cs="Cambria"/>
                <w:lang w:eastAsia="en-US"/>
              </w:rPr>
              <w:t>6.3. Habitação (Social) e Alojamentos</w:t>
            </w:r>
          </w:p>
        </w:tc>
      </w:tr>
      <w:tr w:rsidR="00307F40" w:rsidRPr="00684040" w:rsidTr="000C0807">
        <w:tc>
          <w:tcPr>
            <w:tcW w:w="2210" w:type="dxa"/>
            <w:vMerge w:val="restart"/>
            <w:shd w:val="clear" w:color="auto" w:fill="DDD9C3" w:themeFill="background2" w:themeFillShade="E6"/>
          </w:tcPr>
          <w:p w:rsidR="00307F40" w:rsidRPr="00684040" w:rsidRDefault="00307F40" w:rsidP="00C218E4">
            <w:pPr>
              <w:spacing w:after="160" w:line="259" w:lineRule="auto"/>
              <w:rPr>
                <w:rFonts w:eastAsiaTheme="minorEastAsia" w:cs="Cambria"/>
                <w:b/>
                <w:lang w:eastAsia="en-US"/>
              </w:rPr>
            </w:pPr>
            <w:r w:rsidRPr="00684040">
              <w:rPr>
                <w:rFonts w:eastAsiaTheme="minorEastAsia" w:cs="Cambria"/>
                <w:b/>
                <w:lang w:eastAsia="en-US"/>
              </w:rPr>
              <w:t>II. ASSEGURAR UMA GESTÃO SUSTENTÁVEL DO CAPITAL NATURAL E PRESERVAR A BIODIVERSIDADE</w:t>
            </w:r>
          </w:p>
        </w:tc>
        <w:tc>
          <w:tcPr>
            <w:tcW w:w="3427" w:type="dxa"/>
            <w:shd w:val="clear" w:color="auto" w:fill="DDD9C3" w:themeFill="background2" w:themeFillShade="E6"/>
          </w:tcPr>
          <w:p w:rsidR="00307F40" w:rsidRPr="00741AB6" w:rsidRDefault="00307F40" w:rsidP="00741AB6">
            <w:pPr>
              <w:widowControl w:val="0"/>
              <w:autoSpaceDE w:val="0"/>
              <w:autoSpaceDN w:val="0"/>
              <w:adjustRightInd w:val="0"/>
              <w:spacing w:after="240" w:line="240" w:lineRule="auto"/>
              <w:rPr>
                <w:rFonts w:eastAsiaTheme="minorEastAsia" w:cs="Cambria"/>
                <w:i/>
                <w:lang w:eastAsia="en-US"/>
              </w:rPr>
            </w:pPr>
            <w:r w:rsidRPr="00741AB6">
              <w:rPr>
                <w:rFonts w:eastAsiaTheme="minorEastAsia" w:cs="Cambria"/>
                <w:i/>
                <w:lang w:eastAsia="en-US"/>
              </w:rPr>
              <w:t>A. ESTABELECER UM ÂMBITO NORMATIVO E INSTITUCIONAL DO DESENVOLVIMENTO SUSTENTÁVEL E DA</w:t>
            </w:r>
            <w:r w:rsidRPr="00741AB6">
              <w:rPr>
                <w:rFonts w:eastAsiaTheme="minorEastAsia"/>
                <w:i/>
                <w:lang w:eastAsia="en-US"/>
              </w:rPr>
              <w:t> </w:t>
            </w:r>
            <w:r w:rsidRPr="00741AB6">
              <w:rPr>
                <w:rFonts w:eastAsiaTheme="minorEastAsia" w:cs="Cambria"/>
                <w:i/>
                <w:lang w:eastAsia="en-US"/>
              </w:rPr>
              <w:t>PROTEC</w:t>
            </w:r>
            <w:r w:rsidRPr="00741AB6">
              <w:rPr>
                <w:rFonts w:eastAsiaTheme="minorEastAsia"/>
                <w:i/>
                <w:lang w:eastAsia="en-US"/>
              </w:rPr>
              <w:t>ÇÃ</w:t>
            </w:r>
            <w:r w:rsidRPr="00741AB6">
              <w:rPr>
                <w:rFonts w:eastAsiaTheme="minorEastAsia" w:cs="Cambria"/>
                <w:i/>
                <w:lang w:eastAsia="en-US"/>
              </w:rPr>
              <w:t>O DA BIODIVERSIDADE</w:t>
            </w:r>
          </w:p>
        </w:tc>
        <w:tc>
          <w:tcPr>
            <w:tcW w:w="3118" w:type="dxa"/>
            <w:shd w:val="clear" w:color="auto" w:fill="DDD9C3" w:themeFill="background2" w:themeFillShade="E6"/>
          </w:tcPr>
          <w:p w:rsidR="00307F40" w:rsidRPr="00684040" w:rsidRDefault="00307F40" w:rsidP="00C218E4">
            <w:pPr>
              <w:spacing w:after="160" w:line="259" w:lineRule="auto"/>
              <w:rPr>
                <w:rFonts w:eastAsia="Calibri" w:cs="Times New Roman"/>
                <w:lang w:eastAsia="en-US"/>
              </w:rPr>
            </w:pPr>
            <w:r w:rsidRPr="00684040">
              <w:rPr>
                <w:rFonts w:eastAsiaTheme="minorEastAsia" w:cs="Cambria"/>
                <w:lang w:eastAsia="en-US"/>
              </w:rPr>
              <w:t>6.9 Ambiente, Desenvolvimento Durável e Gestão do Território</w:t>
            </w:r>
          </w:p>
        </w:tc>
      </w:tr>
      <w:tr w:rsidR="00307F40" w:rsidRPr="00684040" w:rsidTr="000C0807">
        <w:tc>
          <w:tcPr>
            <w:tcW w:w="2210" w:type="dxa"/>
            <w:vMerge/>
            <w:shd w:val="clear" w:color="auto" w:fill="DDD9C3" w:themeFill="background2" w:themeFillShade="E6"/>
          </w:tcPr>
          <w:p w:rsidR="00307F40" w:rsidRPr="00684040" w:rsidRDefault="00307F40" w:rsidP="00C218E4">
            <w:pPr>
              <w:spacing w:after="160" w:line="259" w:lineRule="auto"/>
              <w:rPr>
                <w:rFonts w:eastAsiaTheme="minorEastAsia" w:cs="Cambria"/>
                <w:lang w:eastAsia="en-US"/>
              </w:rPr>
            </w:pPr>
          </w:p>
        </w:tc>
        <w:tc>
          <w:tcPr>
            <w:tcW w:w="3427" w:type="dxa"/>
            <w:shd w:val="clear" w:color="auto" w:fill="DDD9C3" w:themeFill="background2" w:themeFillShade="E6"/>
          </w:tcPr>
          <w:p w:rsidR="00307F40" w:rsidRPr="00741AB6" w:rsidRDefault="00307F40" w:rsidP="00C218E4">
            <w:pPr>
              <w:spacing w:after="160" w:line="259" w:lineRule="auto"/>
              <w:rPr>
                <w:rFonts w:eastAsiaTheme="minorEastAsia" w:cs="Cambria"/>
                <w:i/>
                <w:lang w:eastAsia="en-US"/>
              </w:rPr>
            </w:pPr>
            <w:r w:rsidRPr="00741AB6">
              <w:rPr>
                <w:rFonts w:eastAsiaTheme="minorEastAsia" w:cs="Cambria"/>
                <w:i/>
                <w:lang w:eastAsia="en-US"/>
              </w:rPr>
              <w:t>B. ADMINISTRAR DUPLAMENTE OS ECOSSISTEMAS</w:t>
            </w:r>
          </w:p>
        </w:tc>
        <w:tc>
          <w:tcPr>
            <w:tcW w:w="3118" w:type="dxa"/>
            <w:shd w:val="clear" w:color="auto" w:fill="DDD9C3" w:themeFill="background2" w:themeFillShade="E6"/>
          </w:tcPr>
          <w:p w:rsidR="00307F40" w:rsidRPr="00684040" w:rsidRDefault="00307F40" w:rsidP="00C218E4">
            <w:pPr>
              <w:spacing w:after="160" w:line="259" w:lineRule="auto"/>
              <w:jc w:val="center"/>
              <w:rPr>
                <w:rFonts w:eastAsia="Calibri" w:cs="Times New Roman"/>
                <w:lang w:eastAsia="en-US"/>
              </w:rPr>
            </w:pPr>
          </w:p>
        </w:tc>
      </w:tr>
    </w:tbl>
    <w:p w:rsidR="009C7C96" w:rsidRPr="00E43E00" w:rsidRDefault="009C7C96" w:rsidP="00C218E4">
      <w:pPr>
        <w:spacing w:after="160" w:line="259" w:lineRule="auto"/>
        <w:rPr>
          <w:rFonts w:eastAsia="Calibri" w:cs="Times New Roman"/>
          <w:lang w:eastAsia="en-US"/>
        </w:rPr>
      </w:pPr>
    </w:p>
    <w:p w:rsidR="009C7C96" w:rsidRPr="00E43E00" w:rsidRDefault="009C7C96" w:rsidP="009C7C96">
      <w:pPr>
        <w:spacing w:after="0" w:line="240" w:lineRule="auto"/>
        <w:jc w:val="both"/>
        <w:rPr>
          <w:rFonts w:eastAsia="Calibri" w:cs="Times New Roman"/>
          <w:lang w:eastAsia="en-US"/>
        </w:rPr>
      </w:pPr>
    </w:p>
    <w:p w:rsidR="00F9405C" w:rsidRPr="00E43E00" w:rsidRDefault="00F9405C" w:rsidP="009C7C96">
      <w:pPr>
        <w:spacing w:after="0" w:line="240" w:lineRule="auto"/>
        <w:jc w:val="both"/>
        <w:rPr>
          <w:rFonts w:eastAsia="Calibri" w:cs="Times New Roman"/>
          <w:lang w:eastAsia="en-US"/>
        </w:rPr>
      </w:pPr>
    </w:p>
    <w:p w:rsidR="00F9405C" w:rsidRPr="00E43E00" w:rsidRDefault="00F9405C" w:rsidP="009C7C96">
      <w:pPr>
        <w:spacing w:after="0" w:line="240" w:lineRule="auto"/>
        <w:jc w:val="both"/>
        <w:rPr>
          <w:rFonts w:eastAsia="Calibri" w:cs="Times New Roman"/>
          <w:lang w:eastAsia="en-US"/>
        </w:rPr>
      </w:pPr>
    </w:p>
    <w:p w:rsidR="00F9405C" w:rsidRPr="00E43E00" w:rsidRDefault="00F9405C" w:rsidP="009C7C96">
      <w:pPr>
        <w:spacing w:after="0" w:line="240" w:lineRule="auto"/>
        <w:jc w:val="both"/>
        <w:rPr>
          <w:rFonts w:eastAsia="Calibri" w:cs="Times New Roman"/>
          <w:lang w:eastAsia="en-US"/>
        </w:rPr>
      </w:pPr>
    </w:p>
    <w:p w:rsidR="00915B84" w:rsidRDefault="00C83430" w:rsidP="009C7C96">
      <w:pPr>
        <w:pStyle w:val="Ttulo2"/>
      </w:pPr>
      <w:r w:rsidRPr="009C7C96">
        <w:lastRenderedPageBreak/>
        <w:t xml:space="preserve"> </w:t>
      </w:r>
      <w:r w:rsidR="004E4422" w:rsidRPr="009C7C96">
        <w:t xml:space="preserve"> </w:t>
      </w:r>
      <w:bookmarkStart w:id="19" w:name="_Toc467786251"/>
    </w:p>
    <w:p w:rsidR="00471C3C" w:rsidRPr="009C7C96" w:rsidRDefault="001A0761" w:rsidP="009C7C96">
      <w:pPr>
        <w:pStyle w:val="Ttulo2"/>
        <w:rPr>
          <w:color w:val="FF0000"/>
        </w:rPr>
      </w:pPr>
      <w:r>
        <w:t>6.</w:t>
      </w:r>
      <w:r>
        <w:tab/>
        <w:t>Sectores Estratégicos da</w:t>
      </w:r>
      <w:r w:rsidR="009C7C96" w:rsidRPr="009C7C96">
        <w:t xml:space="preserve"> PNIEG- II</w:t>
      </w:r>
      <w:bookmarkEnd w:id="19"/>
    </w:p>
    <w:p w:rsidR="00471C3C" w:rsidRDefault="00471C3C" w:rsidP="00471C3C">
      <w:pPr>
        <w:spacing w:after="0" w:line="240" w:lineRule="auto"/>
        <w:jc w:val="both"/>
        <w:rPr>
          <w:sz w:val="28"/>
          <w:szCs w:val="28"/>
        </w:rPr>
      </w:pPr>
    </w:p>
    <w:p w:rsidR="00856748" w:rsidRPr="00010377" w:rsidRDefault="00471C3C" w:rsidP="00333AAF">
      <w:pPr>
        <w:spacing w:after="0" w:line="360" w:lineRule="auto"/>
        <w:jc w:val="both"/>
        <w:rPr>
          <w:rFonts w:cs="Times New Roman"/>
          <w:sz w:val="24"/>
          <w:szCs w:val="28"/>
        </w:rPr>
      </w:pPr>
      <w:r w:rsidRPr="00010377">
        <w:rPr>
          <w:rFonts w:cs="Times New Roman"/>
          <w:sz w:val="24"/>
          <w:szCs w:val="28"/>
        </w:rPr>
        <w:t>A consideração destes secto</w:t>
      </w:r>
      <w:r w:rsidR="001A0761">
        <w:rPr>
          <w:rFonts w:cs="Times New Roman"/>
          <w:sz w:val="24"/>
          <w:szCs w:val="28"/>
        </w:rPr>
        <w:t>res estratégicos na nova fase da</w:t>
      </w:r>
      <w:r w:rsidRPr="00010377">
        <w:rPr>
          <w:rFonts w:cs="Times New Roman"/>
          <w:sz w:val="24"/>
          <w:szCs w:val="28"/>
        </w:rPr>
        <w:t xml:space="preserve"> PNIEG</w:t>
      </w:r>
      <w:r w:rsidR="000C0807">
        <w:rPr>
          <w:rFonts w:cs="Times New Roman"/>
          <w:sz w:val="24"/>
          <w:szCs w:val="28"/>
        </w:rPr>
        <w:t xml:space="preserve"> </w:t>
      </w:r>
      <w:bookmarkStart w:id="20" w:name="_Hlk4528673"/>
      <w:r w:rsidR="000C0807">
        <w:rPr>
          <w:rFonts w:cs="Times New Roman"/>
          <w:sz w:val="24"/>
          <w:szCs w:val="28"/>
        </w:rPr>
        <w:t>II</w:t>
      </w:r>
      <w:r w:rsidRPr="00010377">
        <w:rPr>
          <w:rFonts w:cs="Times New Roman"/>
          <w:sz w:val="24"/>
          <w:szCs w:val="28"/>
        </w:rPr>
        <w:t xml:space="preserve"> resulta</w:t>
      </w:r>
      <w:r w:rsidR="004E4422" w:rsidRPr="00010377">
        <w:rPr>
          <w:rFonts w:cs="Times New Roman"/>
          <w:sz w:val="24"/>
          <w:szCs w:val="28"/>
        </w:rPr>
        <w:t xml:space="preserve"> de uma visão holística de como a política da IEG deve responder a todas as necessidades da vida </w:t>
      </w:r>
      <w:r w:rsidRPr="00010377">
        <w:rPr>
          <w:rFonts w:cs="Times New Roman"/>
          <w:sz w:val="24"/>
          <w:szCs w:val="28"/>
        </w:rPr>
        <w:t>pessoal, social, institucional e estatal das mulheres enquanto actores de desenvolvimento sustentável.</w:t>
      </w:r>
      <w:bookmarkEnd w:id="20"/>
      <w:r w:rsidRPr="00010377">
        <w:rPr>
          <w:rFonts w:cs="Times New Roman"/>
          <w:sz w:val="24"/>
          <w:szCs w:val="28"/>
        </w:rPr>
        <w:t xml:space="preserve"> </w:t>
      </w:r>
    </w:p>
    <w:p w:rsidR="00471C3C" w:rsidRPr="00010377" w:rsidRDefault="00471C3C" w:rsidP="00333AAF">
      <w:pPr>
        <w:spacing w:after="0" w:line="360" w:lineRule="auto"/>
        <w:jc w:val="both"/>
        <w:rPr>
          <w:rFonts w:cs="Times New Roman"/>
          <w:sz w:val="24"/>
          <w:szCs w:val="28"/>
        </w:rPr>
      </w:pPr>
    </w:p>
    <w:p w:rsidR="00471C3C" w:rsidRPr="00010377" w:rsidRDefault="00471C3C" w:rsidP="00333AAF">
      <w:pPr>
        <w:spacing w:after="0" w:line="360" w:lineRule="auto"/>
        <w:jc w:val="both"/>
        <w:rPr>
          <w:rFonts w:cs="Times New Roman"/>
          <w:color w:val="FF0000"/>
          <w:sz w:val="24"/>
          <w:szCs w:val="28"/>
        </w:rPr>
      </w:pPr>
      <w:r w:rsidRPr="00010377">
        <w:rPr>
          <w:rFonts w:cs="Times New Roman"/>
          <w:sz w:val="24"/>
          <w:szCs w:val="28"/>
        </w:rPr>
        <w:t>Neste sentido, e ainda que não de uma forma exaustiva, são considerados 18 sectores estratégicos que devem estar na base das preocupações nacionais na implementação das políticas públicas.</w:t>
      </w:r>
    </w:p>
    <w:p w:rsidR="00471C3C" w:rsidRPr="00010377" w:rsidRDefault="00471C3C" w:rsidP="00333AAF">
      <w:pPr>
        <w:pStyle w:val="PargrafodaLista"/>
        <w:spacing w:after="0" w:line="240" w:lineRule="auto"/>
        <w:ind w:left="360"/>
        <w:jc w:val="both"/>
        <w:rPr>
          <w:rFonts w:cs="Times New Roman"/>
          <w:color w:val="FF0000"/>
          <w:sz w:val="24"/>
          <w:szCs w:val="28"/>
        </w:rPr>
      </w:pPr>
    </w:p>
    <w:p w:rsidR="00FE37F6" w:rsidRPr="00010377" w:rsidRDefault="00856748"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00AE055D" w:rsidRPr="00010377">
        <w:rPr>
          <w:rFonts w:eastAsiaTheme="minorEastAsia" w:cs="Times New Roman"/>
          <w:b/>
          <w:sz w:val="24"/>
          <w:szCs w:val="28"/>
          <w:lang w:eastAsia="en-US"/>
        </w:rPr>
        <w:t>Organização Familiar e Pessoal</w:t>
      </w:r>
      <w:r w:rsidR="00333AAF" w:rsidRPr="00010377">
        <w:rPr>
          <w:rFonts w:eastAsiaTheme="minorEastAsia" w:cs="Times New Roman"/>
          <w:sz w:val="24"/>
          <w:szCs w:val="28"/>
          <w:lang w:eastAsia="en-US"/>
        </w:rPr>
        <w:t xml:space="preserve"> - </w:t>
      </w:r>
      <w:r w:rsidR="00FE37F6" w:rsidRPr="00010377">
        <w:rPr>
          <w:rFonts w:eastAsiaTheme="minorEastAsia" w:cs="Times New Roman"/>
          <w:sz w:val="24"/>
          <w:szCs w:val="28"/>
          <w:lang w:eastAsia="en-US"/>
        </w:rPr>
        <w:t xml:space="preserve">O presente documento de política, pretende estimular a reflexão do estado e do cidadão comum sobre a necessidade de protecção e desenvolvimento da família enquanto núcleo fundamental da sociedade, uma família organizada contribuí decisivamente para o desenvolvimento pessoal de cada um de seus membros e também para o desenvolvimento da sociedade. </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Nos tempos actuais a família guineense está marcada por fenómenos tais como (guerras, divórcios, migração, e conflito familiares os quais constituem negativamente para seu desenvolvimento e fomentam o seu estado de vulnerabilidade. Isto exige um maior investimento em termos de tempo e recursos do governo e dos chefes de família, sendo particularmente as mulher as mais vulneráveis porque a elas tradicionalmente são atribuídos no seio da família a responsabilidade da educação e da saúde dos filhos, a prestação de cuidados a idosos e doentes, entretanto a participação feminina no m</w:t>
      </w:r>
      <w:r w:rsidR="000C0807">
        <w:rPr>
          <w:rFonts w:eastAsiaTheme="minorEastAsia" w:cs="Times New Roman"/>
          <w:sz w:val="24"/>
          <w:szCs w:val="28"/>
          <w:lang w:eastAsia="en-US"/>
        </w:rPr>
        <w:t xml:space="preserve">ercado de trabalho tem aumento significativamente, </w:t>
      </w:r>
      <w:r w:rsidR="0003771C">
        <w:rPr>
          <w:rFonts w:eastAsiaTheme="minorEastAsia" w:cs="Times New Roman"/>
          <w:sz w:val="24"/>
          <w:szCs w:val="28"/>
          <w:lang w:eastAsia="en-US"/>
        </w:rPr>
        <w:t xml:space="preserve">e existe </w:t>
      </w:r>
      <w:r w:rsidRPr="00010377">
        <w:rPr>
          <w:rFonts w:eastAsiaTheme="minorEastAsia" w:cs="Times New Roman"/>
          <w:sz w:val="24"/>
          <w:szCs w:val="28"/>
          <w:lang w:eastAsia="en-US"/>
        </w:rPr>
        <w:t>défice de infra-estruturas de apoio à família tais como: creches para crianças com idade inferior a 2 anos, Jardim d</w:t>
      </w:r>
      <w:r w:rsidR="0003771C">
        <w:rPr>
          <w:rFonts w:eastAsiaTheme="minorEastAsia" w:cs="Times New Roman"/>
          <w:sz w:val="24"/>
          <w:szCs w:val="28"/>
          <w:lang w:eastAsia="en-US"/>
        </w:rPr>
        <w:t xml:space="preserve">e infância, Lares para apoio a idosos </w:t>
      </w:r>
      <w:r w:rsidRPr="00010377">
        <w:rPr>
          <w:rFonts w:eastAsiaTheme="minorEastAsia" w:cs="Times New Roman"/>
          <w:sz w:val="24"/>
          <w:szCs w:val="28"/>
          <w:lang w:eastAsia="en-US"/>
        </w:rPr>
        <w:t>dependentes, cantin</w:t>
      </w:r>
      <w:r w:rsidR="0003771C">
        <w:rPr>
          <w:rFonts w:eastAsiaTheme="minorEastAsia" w:cs="Times New Roman"/>
          <w:sz w:val="24"/>
          <w:szCs w:val="28"/>
          <w:lang w:eastAsia="en-US"/>
        </w:rPr>
        <w:t xml:space="preserve">as sociais, orfanatos e outros </w:t>
      </w:r>
      <w:r w:rsidRPr="00010377">
        <w:rPr>
          <w:rFonts w:eastAsiaTheme="minorEastAsia" w:cs="Times New Roman"/>
          <w:sz w:val="24"/>
          <w:szCs w:val="28"/>
          <w:lang w:eastAsia="en-US"/>
        </w:rPr>
        <w:t>serviços de assistência social.</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lastRenderedPageBreak/>
        <w:t>Considerando as exigências do desenvolvimento actual, e necessário dar uma atenção particular a família, promovendo estratégias que permitam promover a igualdade de oportunidades, o reforço da autoconfiança e auto-estima na formação do caracter e da personalidade com valores aceites socialmente pela comunidade e o sentimento de amor com vista ao abandono dos estereótipos de género.</w:t>
      </w:r>
    </w:p>
    <w:p w:rsidR="00FF6BCB"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A nível das instituições do estado e as organizações da sociedade devem implementar estratégias que visualizem e garantam a posta em prática das necessidades estratégicas da família com vista a redução da pobreza, do sentimento de injustiça e exclusão social susceptível de alimentar o descontentamento e situações de conflitos sociais. Uma necessidade emergente deste plano estratégico passa pela capacitação de toda a liderança das instituições públicas, empresas e da sociedade em geral devem ser sensíveis e facilitar os processos e mecanismos para que homem e mulher tenham oportunidades de desenvolvimento e crescimento pessoal visando satisfazer as suas necessidades estratégico de participação efectiva da mulher no desenvo</w:t>
      </w:r>
      <w:r w:rsidR="00FF6BCB" w:rsidRPr="00010377">
        <w:rPr>
          <w:rFonts w:eastAsiaTheme="minorEastAsia" w:cs="Times New Roman"/>
          <w:sz w:val="24"/>
          <w:szCs w:val="28"/>
          <w:lang w:eastAsia="en-US"/>
        </w:rPr>
        <w:t>lvimento e protecção da família.</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p>
    <w:p w:rsidR="00FE37F6" w:rsidRPr="00010377" w:rsidRDefault="00AE055D"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Pr="00010377">
        <w:rPr>
          <w:rFonts w:eastAsiaTheme="minorEastAsia" w:cs="Times New Roman"/>
          <w:b/>
          <w:sz w:val="24"/>
          <w:szCs w:val="28"/>
          <w:lang w:eastAsia="en-US"/>
        </w:rPr>
        <w:t>Acesso a Terra e aos recursos da Vida</w:t>
      </w:r>
      <w:r w:rsidR="00FE37F6" w:rsidRPr="00010377">
        <w:rPr>
          <w:rFonts w:eastAsiaTheme="minorEastAsia" w:cs="Times New Roman"/>
          <w:sz w:val="24"/>
          <w:szCs w:val="28"/>
          <w:lang w:eastAsia="en-US"/>
        </w:rPr>
        <w:t xml:space="preserve"> - Num ambiente claramente desfavorável e de pobreza generalizada a mulher guineense desempenha tem assumido um papel preponderante na economia familiar, investindo suas energias na economia de pequena escala (arroz, caju, hortaliças, pecuária e pesca) e nas actividades geradoras de renda destinado ao sustento da família e para o crescimento económico do Pais. A divisão sexual do trabalho, a inferiorização do papel da mulher na sociedade tem depositado sobre elas um pesado fardo, a realização de todo o trabalho domestico e a responsabilidade acrescida da procura de meios e produtos para o sustento familiar.</w:t>
      </w:r>
    </w:p>
    <w:p w:rsidR="00AE055D"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Considerando que as oportunidades que se oferecem a mulher, em particular no acesso e controlo da terra e aos demais recursos para a vida limitam </w:t>
      </w:r>
      <w:r w:rsidRPr="00010377">
        <w:rPr>
          <w:rFonts w:eastAsiaTheme="minorEastAsia" w:cs="Times New Roman"/>
          <w:sz w:val="24"/>
          <w:szCs w:val="28"/>
          <w:lang w:eastAsia="en-US"/>
        </w:rPr>
        <w:lastRenderedPageBreak/>
        <w:t>consideravelment</w:t>
      </w:r>
      <w:r w:rsidR="0003771C">
        <w:rPr>
          <w:rFonts w:eastAsiaTheme="minorEastAsia" w:cs="Times New Roman"/>
          <w:sz w:val="24"/>
          <w:szCs w:val="28"/>
          <w:lang w:eastAsia="en-US"/>
        </w:rPr>
        <w:t xml:space="preserve">e os seus direito a terra e ao </w:t>
      </w:r>
      <w:r w:rsidRPr="00010377">
        <w:rPr>
          <w:rFonts w:eastAsiaTheme="minorEastAsia" w:cs="Times New Roman"/>
          <w:sz w:val="24"/>
          <w:szCs w:val="28"/>
          <w:lang w:eastAsia="en-US"/>
        </w:rPr>
        <w:t>ineficie</w:t>
      </w:r>
      <w:r w:rsidR="0003771C">
        <w:rPr>
          <w:rFonts w:eastAsiaTheme="minorEastAsia" w:cs="Times New Roman"/>
          <w:sz w:val="24"/>
          <w:szCs w:val="28"/>
          <w:lang w:eastAsia="en-US"/>
        </w:rPr>
        <w:t>nte acesso aos recursos da vida</w:t>
      </w:r>
      <w:r w:rsidRPr="00010377">
        <w:rPr>
          <w:rFonts w:eastAsiaTheme="minorEastAsia" w:cs="Times New Roman"/>
          <w:sz w:val="24"/>
          <w:szCs w:val="28"/>
          <w:lang w:eastAsia="en-US"/>
        </w:rPr>
        <w:t>, nomea</w:t>
      </w:r>
      <w:r w:rsidR="0003771C">
        <w:rPr>
          <w:rFonts w:eastAsiaTheme="minorEastAsia" w:cs="Times New Roman"/>
          <w:sz w:val="24"/>
          <w:szCs w:val="28"/>
          <w:lang w:eastAsia="en-US"/>
        </w:rPr>
        <w:t xml:space="preserve">damente factores de produção e créditos para investir </w:t>
      </w:r>
      <w:r w:rsidRPr="00010377">
        <w:rPr>
          <w:rFonts w:eastAsiaTheme="minorEastAsia" w:cs="Times New Roman"/>
          <w:sz w:val="24"/>
          <w:szCs w:val="28"/>
          <w:lang w:eastAsia="en-US"/>
        </w:rPr>
        <w:t>em suas a</w:t>
      </w:r>
      <w:r w:rsidR="0003771C">
        <w:rPr>
          <w:rFonts w:eastAsiaTheme="minorEastAsia" w:cs="Times New Roman"/>
          <w:sz w:val="24"/>
          <w:szCs w:val="28"/>
          <w:lang w:eastAsia="en-US"/>
        </w:rPr>
        <w:t xml:space="preserve">ctividades geradoras de renda. </w:t>
      </w:r>
      <w:r w:rsidRPr="00010377">
        <w:rPr>
          <w:rFonts w:eastAsiaTheme="minorEastAsia" w:cs="Times New Roman"/>
          <w:sz w:val="24"/>
          <w:szCs w:val="28"/>
          <w:lang w:eastAsia="en-US"/>
        </w:rPr>
        <w:t>A PNIEG II e O Plano de acção constituem um quadro de referencia que visa a posta em pratica de estratégias locais e contextualizadas conforme os saberes e as praticas comunitárias para interverter a tendência actual e mudar o comportamento dos detentores do poder, da terra e dos recursos da vida, por outro lado fortalecer o movimento camponês para o reforço da voz da mulher na liderança e integração das abordagem de género no politicas e nas práticas cotidiana da vida socio- económica a nível publico, privado e associativo, com vista a por em pratica estratégias que tenham em conta as necessidades praticas e os interesses estratégicos da mulher.</w:t>
      </w:r>
    </w:p>
    <w:p w:rsidR="00FF6BCB" w:rsidRPr="00010377" w:rsidRDefault="00FF6BCB" w:rsidP="00FF6BCB">
      <w:pPr>
        <w:spacing w:after="0" w:line="360" w:lineRule="auto"/>
        <w:jc w:val="both"/>
        <w:rPr>
          <w:rFonts w:cs="Times New Roman"/>
          <w:sz w:val="24"/>
          <w:szCs w:val="28"/>
        </w:rPr>
      </w:pPr>
    </w:p>
    <w:p w:rsidR="00FE37F6" w:rsidRPr="00010377" w:rsidRDefault="00BC2C94"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b/>
          <w:sz w:val="24"/>
          <w:szCs w:val="28"/>
          <w:lang w:eastAsia="en-US"/>
        </w:rPr>
        <w:t>Habitação (Social) e Alojamentos</w:t>
      </w:r>
      <w:r w:rsidR="00FE37F6" w:rsidRPr="00010377">
        <w:rPr>
          <w:rFonts w:eastAsiaTheme="minorEastAsia" w:cs="Times New Roman"/>
          <w:sz w:val="24"/>
          <w:szCs w:val="28"/>
          <w:lang w:eastAsia="en-US"/>
        </w:rPr>
        <w:t xml:space="preserve"> - A Cidade de Bissau alberga 40% da população da Guiné-Bissau estimada em 1.7 milhões de habitantes, a taxa de crescimento urbano situa-se em 4.7%, este êxodo rural foi favorecido pela ausência de uma política de desenvolvimento das regiões do Pais, o que originou a corrida da população para as grande cidades a procura de melhores condições de vida e de emprego. Decorrido 40 anos desde a independência do Pais, Guine Bissau continua em uma situação vulnerável, As boas intenções dos Governantes ainda não tem vindo a colmatar as necessidades cresce</w:t>
      </w:r>
      <w:r w:rsidR="0003771C">
        <w:rPr>
          <w:rFonts w:eastAsiaTheme="minorEastAsia" w:cs="Times New Roman"/>
          <w:sz w:val="24"/>
          <w:szCs w:val="28"/>
          <w:lang w:eastAsia="en-US"/>
        </w:rPr>
        <w:t>ntes das populações que chegam a</w:t>
      </w:r>
      <w:r w:rsidR="00FE37F6" w:rsidRPr="00010377">
        <w:rPr>
          <w:rFonts w:eastAsiaTheme="minorEastAsia" w:cs="Times New Roman"/>
          <w:sz w:val="24"/>
          <w:szCs w:val="28"/>
          <w:lang w:eastAsia="en-US"/>
        </w:rPr>
        <w:t xml:space="preserve"> zonas urbanas dos mais diversos locais e países. </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A ausência de respeito do plano urbanístico e a aglomeração populacional em zonas não loteadas e a sobreposição de habitações multiplica os problemas associado a salubridade e a promiscuidade. </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O problema da localização da habitação de interesse social nas cidades não é novo, embora possamos deduzir que, pela sua importância foi historicamente negligenciado, tanto em termos de produção e investimentos reais, quanto em termos do debate académico o problema da habitação social envolve não só o </w:t>
      </w:r>
      <w:r w:rsidRPr="00010377">
        <w:rPr>
          <w:rFonts w:eastAsiaTheme="minorEastAsia" w:cs="Times New Roman"/>
          <w:sz w:val="24"/>
          <w:szCs w:val="28"/>
          <w:lang w:eastAsia="en-US"/>
        </w:rPr>
        <w:lastRenderedPageBreak/>
        <w:t xml:space="preserve">direito do cidadão de ter uma habitação condigna, como também problemas ambientais e ecológico associado com a melhoria da qualidade do ar, da água.  </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A prevenção dos prováveis efeitos dos eventos climáticos extremos devido a localização de habitação precárias em áreas urbanas áreas de risco de deslizamento. Ainda as habitações sociais contribuem para a protecção de áreas protegidas e para a facilitar o acesso das comunidades aos serviços sociais básicos: (educação, saúde, protecção civil, segurança das crianças e jovens, cultura, ao comércio, entre outros). </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Políticas de habitação social devem priorizar política de género e a saúde da mulher porquanto o atendimento às mulheres contribui para redução das taxas de mortalidade materna infantil e facilita a criação de espaços de afirmação positiva da mulher enquanto grupo historicamente marginalizado politica e economicamente. Com o crescimento do fenómeno de mães chefes de família a habitação social permite proteger as mulheres em situação de vulnerabilidade e também dar abrigo as pessoas idosas que não tem familiares quem as sustentem. </w:t>
      </w:r>
    </w:p>
    <w:p w:rsidR="00FF6BCB" w:rsidRDefault="00FE37F6" w:rsidP="0003771C">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As habitação social enquanto conglomerado habitacional permite reforçar a participação e integração da mulher na vida socio económica e comunitária de forma activa chegando a tomar parte na vida politica e social dando-lhes voz activa comunitária nos processos </w:t>
      </w:r>
      <w:r w:rsidR="001A0761">
        <w:rPr>
          <w:rFonts w:eastAsiaTheme="minorEastAsia" w:cs="Times New Roman"/>
          <w:sz w:val="24"/>
          <w:szCs w:val="28"/>
          <w:lang w:eastAsia="en-US"/>
        </w:rPr>
        <w:t>de desenvolvimento. No âmbito da</w:t>
      </w:r>
      <w:r w:rsidRPr="00010377">
        <w:rPr>
          <w:rFonts w:eastAsiaTheme="minorEastAsia" w:cs="Times New Roman"/>
          <w:sz w:val="24"/>
          <w:szCs w:val="28"/>
          <w:lang w:eastAsia="en-US"/>
        </w:rPr>
        <w:t xml:space="preserve"> PNIEG pretende-se que seja realizada uma reflexão profunda sobre a situação actual visando o desenvolvimento das autarquias e a descentralização dos serviços a fim de incluir a abordagem género nos planos </w:t>
      </w:r>
      <w:r w:rsidR="0003771C" w:rsidRPr="00010377">
        <w:rPr>
          <w:rFonts w:eastAsiaTheme="minorEastAsia" w:cs="Times New Roman"/>
          <w:sz w:val="24"/>
          <w:szCs w:val="28"/>
          <w:lang w:eastAsia="en-US"/>
        </w:rPr>
        <w:t>sectoriais</w:t>
      </w:r>
      <w:r w:rsidRPr="00010377">
        <w:rPr>
          <w:rFonts w:eastAsiaTheme="minorEastAsia" w:cs="Times New Roman"/>
          <w:sz w:val="24"/>
          <w:szCs w:val="28"/>
          <w:lang w:eastAsia="en-US"/>
        </w:rPr>
        <w:t xml:space="preserve"> com indicadores medíveis</w:t>
      </w:r>
      <w:r w:rsidR="00FF6BCB" w:rsidRPr="00010377">
        <w:rPr>
          <w:rFonts w:eastAsiaTheme="minorEastAsia" w:cs="Times New Roman"/>
          <w:sz w:val="24"/>
          <w:szCs w:val="28"/>
          <w:lang w:eastAsia="en-US"/>
        </w:rPr>
        <w:t>.</w:t>
      </w:r>
    </w:p>
    <w:p w:rsidR="0003771C" w:rsidRPr="0003771C" w:rsidRDefault="0003771C" w:rsidP="0003771C">
      <w:pPr>
        <w:pStyle w:val="PargrafodaLista"/>
        <w:spacing w:after="0" w:line="360" w:lineRule="auto"/>
        <w:ind w:left="792"/>
        <w:jc w:val="both"/>
        <w:rPr>
          <w:rFonts w:eastAsiaTheme="minorEastAsia" w:cs="Times New Roman"/>
          <w:sz w:val="24"/>
          <w:szCs w:val="28"/>
          <w:lang w:eastAsia="en-US"/>
        </w:rPr>
      </w:pPr>
    </w:p>
    <w:p w:rsidR="00FE37F6" w:rsidRPr="00010377" w:rsidRDefault="00E16377"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0086187D" w:rsidRPr="00010377">
        <w:rPr>
          <w:rFonts w:eastAsiaTheme="minorEastAsia" w:cs="Times New Roman"/>
          <w:b/>
          <w:sz w:val="24"/>
          <w:szCs w:val="28"/>
          <w:lang w:eastAsia="en-US"/>
        </w:rPr>
        <w:t>Integração da Dimensão de Género na Administração Pública Central e Local</w:t>
      </w:r>
      <w:r w:rsidR="00FE37F6" w:rsidRPr="00010377">
        <w:rPr>
          <w:rFonts w:eastAsiaTheme="minorEastAsia" w:cs="Times New Roman"/>
          <w:sz w:val="24"/>
          <w:szCs w:val="28"/>
          <w:lang w:eastAsia="en-US"/>
        </w:rPr>
        <w:t xml:space="preserve"> - Em quanto Pais no concerto das nações a Guine Bissau tem vindo a aprovar um conjunto de leis convenções e regras que engajam as instituições do governo na promoção da igualdade e Equidade de Género.</w:t>
      </w:r>
    </w:p>
    <w:p w:rsidR="00FE37F6" w:rsidRPr="00010377" w:rsidRDefault="0003771C" w:rsidP="00FF6BCB">
      <w:pPr>
        <w:pStyle w:val="PargrafodaLista"/>
        <w:spacing w:after="0" w:line="360" w:lineRule="auto"/>
        <w:ind w:left="792"/>
        <w:jc w:val="both"/>
        <w:rPr>
          <w:rFonts w:eastAsiaTheme="minorEastAsia" w:cs="Times New Roman"/>
          <w:sz w:val="24"/>
          <w:szCs w:val="28"/>
          <w:lang w:eastAsia="en-US"/>
        </w:rPr>
      </w:pPr>
      <w:r>
        <w:rPr>
          <w:rFonts w:eastAsiaTheme="minorEastAsia" w:cs="Times New Roman"/>
          <w:sz w:val="24"/>
          <w:szCs w:val="28"/>
          <w:lang w:eastAsia="en-US"/>
        </w:rPr>
        <w:lastRenderedPageBreak/>
        <w:t>A Constituição da Repú</w:t>
      </w:r>
      <w:r w:rsidR="00FE37F6" w:rsidRPr="00010377">
        <w:rPr>
          <w:rFonts w:eastAsiaTheme="minorEastAsia" w:cs="Times New Roman"/>
          <w:sz w:val="24"/>
          <w:szCs w:val="28"/>
          <w:lang w:eastAsia="en-US"/>
        </w:rPr>
        <w:t>blica promulgada em 4 de Nov. de 1996 es</w:t>
      </w:r>
      <w:r>
        <w:rPr>
          <w:rFonts w:eastAsiaTheme="minorEastAsia" w:cs="Times New Roman"/>
          <w:sz w:val="24"/>
          <w:szCs w:val="28"/>
          <w:lang w:eastAsia="en-US"/>
        </w:rPr>
        <w:t>tabelece de forma clara o princí</w:t>
      </w:r>
      <w:r w:rsidR="00FE37F6" w:rsidRPr="00010377">
        <w:rPr>
          <w:rFonts w:eastAsiaTheme="minorEastAsia" w:cs="Times New Roman"/>
          <w:sz w:val="24"/>
          <w:szCs w:val="28"/>
          <w:lang w:eastAsia="en-US"/>
        </w:rPr>
        <w:t>pio da igualdade através de seu artigo 24º e</w:t>
      </w:r>
      <w:r>
        <w:rPr>
          <w:rFonts w:eastAsiaTheme="minorEastAsia" w:cs="Times New Roman"/>
          <w:sz w:val="24"/>
          <w:szCs w:val="28"/>
          <w:lang w:eastAsia="en-US"/>
        </w:rPr>
        <w:t xml:space="preserve"> 25º</w:t>
      </w:r>
      <w:r w:rsidR="00FE37F6" w:rsidRPr="00010377">
        <w:rPr>
          <w:rFonts w:eastAsiaTheme="minorEastAsia" w:cs="Times New Roman"/>
          <w:sz w:val="24"/>
          <w:szCs w:val="28"/>
          <w:lang w:eastAsia="en-US"/>
        </w:rPr>
        <w:t xml:space="preserve"> “todos os cidadãos são iguais perante a lei, gozam dos mesmos direitos e estão sujeito aos deveres, sem distinção de raça, sexo, nível social, intelectual ou cultural, crença religiosa ou convicção filosófica” “o homem e a mulher são igualmente peran</w:t>
      </w:r>
      <w:r>
        <w:rPr>
          <w:rFonts w:eastAsiaTheme="minorEastAsia" w:cs="Times New Roman"/>
          <w:sz w:val="24"/>
          <w:szCs w:val="28"/>
          <w:lang w:eastAsia="en-US"/>
        </w:rPr>
        <w:t xml:space="preserve">te a lei, em todas </w:t>
      </w:r>
      <w:r w:rsidR="00FE37F6" w:rsidRPr="00010377">
        <w:rPr>
          <w:rFonts w:eastAsiaTheme="minorEastAsia" w:cs="Times New Roman"/>
          <w:sz w:val="24"/>
          <w:szCs w:val="28"/>
          <w:lang w:eastAsia="en-US"/>
        </w:rPr>
        <w:t>os domínios da vida politica, económica, social e cultural”.</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O estatuto do pessoal da administração pública regula o acesso e progressão na carreira da administração pública e estabelece que mulheres e homens têm iguais oportunidades no acesso a fundos públicos, porem não cria mecanismos especiais e temporais para recrutamento e progressão na carreira os quais podem servir de instrumentos para reduzir as disparidades entre homens e mulheres. Ainda a lei geral do trabalho assegura as mulheres o acesso a qualquer emprego entretanto não dispõe de nenhum mecanismo específico que favorece a participação das mulheres nas instâncias de decisão, critérios de progressão de carreira e muito menos o direito a terra. </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A integração da dimensão género nas politicas publicas passa necessariamente pela apropriação dos documentos adoptados, pela criação de instrumentos que favoreçam a igualdade de oportunidades, pela mudança de comportamento e tomada de consciência da necessidade de dar oportunidades as mulheres para terem acesso ao conhecimento tecnológico, reconhecimento efectivo de seus direito de ser tomada em conta, da importância de sua participação na politica e nas esferas de decisão enquanto parceiras do homem e não rival deles, assim como pelo saber estar ter amor pelo seu companheira de trabalho, ser paciente diante as dificuldades do dia-a-dia, saber dar de si mesmo e não esperar receber em troca. Isto pressupõe que os governantes e governados se esforcem no sentido de apender a conviver em harmonia e a integrar os princípios de descriminação positiva, fazer cedências e facilitando a implementação de mecanismos e estratégias que facilitem a integração da abordagem género a nível central e local.</w:t>
      </w:r>
    </w:p>
    <w:p w:rsidR="00856748" w:rsidRPr="00010377" w:rsidRDefault="001A0761" w:rsidP="00FF6BCB">
      <w:pPr>
        <w:pStyle w:val="PargrafodaLista"/>
        <w:spacing w:after="0" w:line="360" w:lineRule="auto"/>
        <w:ind w:left="792"/>
        <w:jc w:val="both"/>
        <w:rPr>
          <w:rFonts w:eastAsiaTheme="minorEastAsia" w:cs="Times New Roman"/>
          <w:sz w:val="24"/>
          <w:szCs w:val="28"/>
          <w:lang w:eastAsia="en-US"/>
        </w:rPr>
      </w:pPr>
      <w:r>
        <w:rPr>
          <w:rFonts w:eastAsiaTheme="minorEastAsia" w:cs="Times New Roman"/>
          <w:sz w:val="24"/>
          <w:szCs w:val="28"/>
          <w:lang w:eastAsia="en-US"/>
        </w:rPr>
        <w:lastRenderedPageBreak/>
        <w:t xml:space="preserve">Neste âmbito a </w:t>
      </w:r>
      <w:r w:rsidR="00FE37F6" w:rsidRPr="00010377">
        <w:rPr>
          <w:rFonts w:eastAsiaTheme="minorEastAsia" w:cs="Times New Roman"/>
          <w:sz w:val="24"/>
          <w:szCs w:val="28"/>
          <w:lang w:eastAsia="en-US"/>
        </w:rPr>
        <w:t>PNIEG II pretende reforçar a implementação de mecanismos de implementação, o reforço das capacidades da liderança, a integração transversal do género nas políticas pública, reforçar a coordenação de acções e a monitorização do processo com indicadores objectivamente verificáveis.</w:t>
      </w:r>
    </w:p>
    <w:p w:rsidR="00FF6BCB" w:rsidRPr="00010377" w:rsidRDefault="00FF6BCB" w:rsidP="00FF6BCB">
      <w:pPr>
        <w:pStyle w:val="PargrafodaLista"/>
        <w:spacing w:after="0" w:line="360" w:lineRule="auto"/>
        <w:ind w:left="792"/>
        <w:jc w:val="both"/>
        <w:rPr>
          <w:rFonts w:cs="Times New Roman"/>
          <w:sz w:val="24"/>
          <w:szCs w:val="28"/>
        </w:rPr>
      </w:pPr>
    </w:p>
    <w:p w:rsidR="00FE37F6" w:rsidRPr="00010377" w:rsidRDefault="00856748"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00E16377" w:rsidRPr="00010377">
        <w:rPr>
          <w:rFonts w:eastAsiaTheme="minorEastAsia" w:cs="Times New Roman"/>
          <w:b/>
          <w:sz w:val="24"/>
          <w:szCs w:val="28"/>
          <w:lang w:eastAsia="en-US"/>
        </w:rPr>
        <w:t>Educação e Ensino Super</w:t>
      </w:r>
      <w:r w:rsidR="00FE37F6" w:rsidRPr="00010377">
        <w:rPr>
          <w:rFonts w:eastAsiaTheme="minorEastAsia" w:cs="Times New Roman"/>
          <w:b/>
          <w:sz w:val="24"/>
          <w:szCs w:val="28"/>
          <w:lang w:eastAsia="en-US"/>
        </w:rPr>
        <w:t xml:space="preserve">ior e Formação ao Longo da Vida - </w:t>
      </w:r>
      <w:r w:rsidR="0003771C">
        <w:rPr>
          <w:rFonts w:eastAsiaTheme="minorEastAsia" w:cs="Times New Roman"/>
          <w:sz w:val="24"/>
          <w:szCs w:val="28"/>
          <w:lang w:eastAsia="en-US"/>
        </w:rPr>
        <w:t>A Igualdade de Género exige que</w:t>
      </w:r>
      <w:r w:rsidR="00FE37F6" w:rsidRPr="00010377">
        <w:rPr>
          <w:rFonts w:eastAsiaTheme="minorEastAsia" w:cs="Times New Roman"/>
          <w:sz w:val="24"/>
          <w:szCs w:val="28"/>
          <w:lang w:eastAsia="en-US"/>
        </w:rPr>
        <w:t xml:space="preserve"> numa sociedade, homens e mulheres gozem das mesmas oportunidades, rendimentos, direitos e obrigações em todas as áreas. Devem e beneficiar das mesmas condições no acesso à educação e nas oportunidades no trabalho e na carreira profissional, para eliminas as assimetrias existente no sistema educativo e garantir a educação para todos é emergente passar da teoria a </w:t>
      </w:r>
      <w:r w:rsidR="000C0807" w:rsidRPr="00010377">
        <w:rPr>
          <w:rFonts w:eastAsiaTheme="minorEastAsia" w:cs="Times New Roman"/>
          <w:sz w:val="24"/>
          <w:szCs w:val="28"/>
          <w:lang w:eastAsia="en-US"/>
        </w:rPr>
        <w:t>pratica introduzindo</w:t>
      </w:r>
      <w:r w:rsidR="00FE37F6" w:rsidRPr="00010377">
        <w:rPr>
          <w:rFonts w:eastAsiaTheme="minorEastAsia" w:cs="Times New Roman"/>
          <w:sz w:val="24"/>
          <w:szCs w:val="28"/>
          <w:lang w:eastAsia="en-US"/>
        </w:rPr>
        <w:t xml:space="preserve"> mecanismos de </w:t>
      </w:r>
      <w:r w:rsidR="000C0807" w:rsidRPr="00010377">
        <w:rPr>
          <w:rFonts w:eastAsiaTheme="minorEastAsia" w:cs="Times New Roman"/>
          <w:sz w:val="24"/>
          <w:szCs w:val="28"/>
          <w:lang w:eastAsia="en-US"/>
        </w:rPr>
        <w:t>quotas que</w:t>
      </w:r>
      <w:r w:rsidR="00FE37F6" w:rsidRPr="00010377">
        <w:rPr>
          <w:rFonts w:eastAsiaTheme="minorEastAsia" w:cs="Times New Roman"/>
          <w:sz w:val="24"/>
          <w:szCs w:val="28"/>
          <w:lang w:eastAsia="en-US"/>
        </w:rPr>
        <w:t xml:space="preserve"> garantam a real integração da perspectiva de género na </w:t>
      </w:r>
      <w:r w:rsidR="000C0807" w:rsidRPr="00010377">
        <w:rPr>
          <w:rFonts w:eastAsiaTheme="minorEastAsia" w:cs="Times New Roman"/>
          <w:sz w:val="24"/>
          <w:szCs w:val="28"/>
          <w:lang w:eastAsia="en-US"/>
        </w:rPr>
        <w:t>políticas, planos e</w:t>
      </w:r>
      <w:r w:rsidR="000C0807">
        <w:rPr>
          <w:rFonts w:eastAsiaTheme="minorEastAsia" w:cs="Times New Roman"/>
          <w:sz w:val="24"/>
          <w:szCs w:val="28"/>
          <w:lang w:eastAsia="en-US"/>
        </w:rPr>
        <w:t xml:space="preserve"> projectos educacionais</w:t>
      </w:r>
      <w:r w:rsidR="00FE37F6" w:rsidRPr="00010377">
        <w:rPr>
          <w:rFonts w:eastAsiaTheme="minorEastAsia" w:cs="Times New Roman"/>
          <w:sz w:val="24"/>
          <w:szCs w:val="28"/>
          <w:lang w:eastAsia="en-US"/>
        </w:rPr>
        <w:t xml:space="preserve">, ainda deve-se </w:t>
      </w:r>
      <w:r w:rsidR="0003771C">
        <w:rPr>
          <w:rFonts w:eastAsiaTheme="minorEastAsia" w:cs="Times New Roman"/>
          <w:sz w:val="24"/>
          <w:szCs w:val="28"/>
          <w:lang w:eastAsia="en-US"/>
        </w:rPr>
        <w:t xml:space="preserve">advogar pelo estabelecimento de ferramentas </w:t>
      </w:r>
      <w:r w:rsidR="00FE37F6" w:rsidRPr="00010377">
        <w:rPr>
          <w:rFonts w:eastAsiaTheme="minorEastAsia" w:cs="Times New Roman"/>
          <w:sz w:val="24"/>
          <w:szCs w:val="28"/>
          <w:lang w:eastAsia="en-US"/>
        </w:rPr>
        <w:t>que facilitem a mo</w:t>
      </w:r>
      <w:r w:rsidR="0003771C">
        <w:rPr>
          <w:rFonts w:eastAsiaTheme="minorEastAsia" w:cs="Times New Roman"/>
          <w:sz w:val="24"/>
          <w:szCs w:val="28"/>
          <w:lang w:eastAsia="en-US"/>
        </w:rPr>
        <w:t xml:space="preserve">nitorização a implementação de </w:t>
      </w:r>
      <w:r w:rsidR="00FE37F6" w:rsidRPr="00010377">
        <w:rPr>
          <w:rFonts w:eastAsiaTheme="minorEastAsia" w:cs="Times New Roman"/>
          <w:sz w:val="24"/>
          <w:szCs w:val="28"/>
          <w:lang w:eastAsia="en-US"/>
        </w:rPr>
        <w:t>indicadores fundamentais de combate às desigualdades no acesso aos c</w:t>
      </w:r>
      <w:r w:rsidR="004107B5">
        <w:rPr>
          <w:rFonts w:eastAsiaTheme="minorEastAsia" w:cs="Times New Roman"/>
          <w:sz w:val="24"/>
          <w:szCs w:val="28"/>
          <w:lang w:eastAsia="en-US"/>
        </w:rPr>
        <w:t xml:space="preserve">ursos profissionalizantes, </w:t>
      </w:r>
      <w:r w:rsidR="00FE37F6" w:rsidRPr="00010377">
        <w:rPr>
          <w:rFonts w:eastAsiaTheme="minorEastAsia" w:cs="Times New Roman"/>
          <w:sz w:val="24"/>
          <w:szCs w:val="28"/>
          <w:lang w:eastAsia="en-US"/>
        </w:rPr>
        <w:t>bolsas de estudos, opo</w:t>
      </w:r>
      <w:r w:rsidR="004107B5">
        <w:rPr>
          <w:rFonts w:eastAsiaTheme="minorEastAsia" w:cs="Times New Roman"/>
          <w:sz w:val="24"/>
          <w:szCs w:val="28"/>
          <w:lang w:eastAsia="en-US"/>
        </w:rPr>
        <w:t xml:space="preserve">rtunidades de especializações, colocação das </w:t>
      </w:r>
      <w:r w:rsidR="00FE37F6" w:rsidRPr="00010377">
        <w:rPr>
          <w:rFonts w:eastAsiaTheme="minorEastAsia" w:cs="Times New Roman"/>
          <w:sz w:val="24"/>
          <w:szCs w:val="28"/>
          <w:lang w:eastAsia="en-US"/>
        </w:rPr>
        <w:t>chefias intermédias, na colocação de docentes, inspectores e no acesso aos escolas e centros de formação; Assegurar a igualdade de acesso à educação; Eliminar o analfabetismo entre as mulheres; Aumentar o acesso das mulheres à formação profissional, à ciência e tecnologia e à educação permanente; Desenvolver uma educação e uma formação não discriminatórias a todos os níveis; Atribuir recursos suficientes para a execução e acompanhamento das reformas educativas e Promover a educação e a formação ao longo da vida.</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O nível de educação de uma mulher determina fortemente o padrão de vida da sua família bem como a educação, futuro e potenciais oportunidades dos seus filhos e filhas. As mulheres, principalmente nos países em desenvolvimento, exercem um papel central na sobrevivência e economia da família, quer como sustento, quer como responsáveis pela gestão da vida e recursos da família. </w:t>
      </w:r>
      <w:r w:rsidRPr="00010377">
        <w:rPr>
          <w:rFonts w:eastAsiaTheme="minorEastAsia" w:cs="Times New Roman"/>
          <w:sz w:val="24"/>
          <w:szCs w:val="28"/>
          <w:lang w:eastAsia="en-US"/>
        </w:rPr>
        <w:lastRenderedPageBreak/>
        <w:t>Quando as mulheres, principalmente as que não estão em situação de pobreza e exclusão, não podem trabalhar por incapacidade ou doença, a sobrevivência da sua própria família está em causa.</w:t>
      </w:r>
    </w:p>
    <w:p w:rsidR="00E16377" w:rsidRPr="00010377" w:rsidRDefault="001A0761" w:rsidP="00FF6BCB">
      <w:pPr>
        <w:pStyle w:val="PargrafodaLista"/>
        <w:spacing w:after="0" w:line="360" w:lineRule="auto"/>
        <w:ind w:left="792"/>
        <w:jc w:val="both"/>
        <w:rPr>
          <w:rFonts w:eastAsiaTheme="minorEastAsia" w:cs="Times New Roman"/>
          <w:sz w:val="24"/>
          <w:szCs w:val="28"/>
          <w:lang w:eastAsia="en-US"/>
        </w:rPr>
      </w:pPr>
      <w:r>
        <w:rPr>
          <w:rFonts w:eastAsiaTheme="minorEastAsia" w:cs="Times New Roman"/>
          <w:sz w:val="24"/>
          <w:szCs w:val="28"/>
          <w:lang w:eastAsia="en-US"/>
        </w:rPr>
        <w:t>A</w:t>
      </w:r>
      <w:r w:rsidR="00FE37F6" w:rsidRPr="00010377">
        <w:rPr>
          <w:rFonts w:eastAsiaTheme="minorEastAsia" w:cs="Times New Roman"/>
          <w:sz w:val="24"/>
          <w:szCs w:val="28"/>
          <w:lang w:eastAsia="en-US"/>
        </w:rPr>
        <w:t xml:space="preserve"> PNIEG II e seu plano de implementação visa chamar a atenção para a necessidade de engajamento total para a igualdade de oportunidade para a educação de meninas e meninos raparigas e rapazes, adolescentes e jovens de ambos sexos, homens e mulheres para a importância do povo ser escolarizado, alfabetizado e ter uma profissão. Porque um povo culto é um </w:t>
      </w:r>
      <w:r w:rsidR="004107B5">
        <w:rPr>
          <w:rFonts w:eastAsiaTheme="minorEastAsia" w:cs="Times New Roman"/>
          <w:sz w:val="24"/>
          <w:szCs w:val="28"/>
          <w:lang w:eastAsia="en-US"/>
        </w:rPr>
        <w:t>povo livre onde reinará</w:t>
      </w:r>
      <w:r w:rsidR="00FE37F6" w:rsidRPr="00010377">
        <w:rPr>
          <w:rFonts w:eastAsiaTheme="minorEastAsia" w:cs="Times New Roman"/>
          <w:sz w:val="24"/>
          <w:szCs w:val="28"/>
          <w:lang w:eastAsia="en-US"/>
        </w:rPr>
        <w:t xml:space="preserve"> a paz de espirito e a auto</w:t>
      </w:r>
      <w:r w:rsidR="004107B5">
        <w:rPr>
          <w:rFonts w:eastAsiaTheme="minorEastAsia" w:cs="Times New Roman"/>
          <w:sz w:val="24"/>
          <w:szCs w:val="28"/>
          <w:lang w:eastAsia="en-US"/>
        </w:rPr>
        <w:t>confiança “ Sim</w:t>
      </w:r>
      <w:r w:rsidR="00D359E4">
        <w:rPr>
          <w:rFonts w:eastAsiaTheme="minorEastAsia" w:cs="Times New Roman"/>
          <w:sz w:val="24"/>
          <w:szCs w:val="28"/>
          <w:lang w:eastAsia="en-US"/>
        </w:rPr>
        <w:t>,</w:t>
      </w:r>
      <w:r w:rsidR="004107B5">
        <w:rPr>
          <w:rFonts w:eastAsiaTheme="minorEastAsia" w:cs="Times New Roman"/>
          <w:sz w:val="24"/>
          <w:szCs w:val="28"/>
          <w:lang w:eastAsia="en-US"/>
        </w:rPr>
        <w:t xml:space="preserve"> Eu posso”… O bem-</w:t>
      </w:r>
      <w:r w:rsidR="00FE37F6" w:rsidRPr="00010377">
        <w:rPr>
          <w:rFonts w:eastAsiaTheme="minorEastAsia" w:cs="Times New Roman"/>
          <w:sz w:val="24"/>
          <w:szCs w:val="28"/>
          <w:lang w:eastAsia="en-US"/>
        </w:rPr>
        <w:t>estar das famílias e desenvolvimento da sociedade.</w:t>
      </w:r>
    </w:p>
    <w:p w:rsidR="00FF6BCB" w:rsidRPr="00010377" w:rsidRDefault="00FF6BCB" w:rsidP="00FF6BCB">
      <w:pPr>
        <w:pStyle w:val="PargrafodaLista"/>
        <w:spacing w:after="0" w:line="360" w:lineRule="auto"/>
        <w:ind w:left="792"/>
        <w:jc w:val="both"/>
        <w:rPr>
          <w:rFonts w:cs="Times New Roman"/>
          <w:sz w:val="24"/>
          <w:szCs w:val="28"/>
        </w:rPr>
      </w:pPr>
    </w:p>
    <w:p w:rsidR="00FE37F6" w:rsidRPr="00010377" w:rsidRDefault="00E16377"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b/>
          <w:sz w:val="24"/>
          <w:szCs w:val="28"/>
          <w:lang w:eastAsia="en-US"/>
        </w:rPr>
        <w:t xml:space="preserve"> Acesso à Saúde, saúde sexual e reprodutiva, nutrição</w:t>
      </w:r>
      <w:r w:rsidR="00FE37F6" w:rsidRPr="00010377">
        <w:rPr>
          <w:rFonts w:eastAsiaTheme="minorEastAsia" w:cs="Times New Roman"/>
          <w:sz w:val="24"/>
          <w:szCs w:val="28"/>
          <w:lang w:eastAsia="en-US"/>
        </w:rPr>
        <w:t xml:space="preserve"> - O acesso a</w:t>
      </w:r>
      <w:r w:rsidR="000C0807">
        <w:rPr>
          <w:rFonts w:eastAsiaTheme="minorEastAsia" w:cs="Times New Roman"/>
          <w:sz w:val="24"/>
          <w:szCs w:val="28"/>
          <w:lang w:eastAsia="en-US"/>
        </w:rPr>
        <w:t xml:space="preserve">os servições básicos de saúde, aos serviços de </w:t>
      </w:r>
      <w:r w:rsidR="00FE37F6" w:rsidRPr="00010377">
        <w:rPr>
          <w:rFonts w:eastAsiaTheme="minorEastAsia" w:cs="Times New Roman"/>
          <w:sz w:val="24"/>
          <w:szCs w:val="28"/>
          <w:lang w:eastAsia="en-US"/>
        </w:rPr>
        <w:t xml:space="preserve">informação, prevenção e apoio para a erradicação de doenças: (i) de fórum hídrico higienicamente </w:t>
      </w:r>
      <w:r w:rsidR="004107B5" w:rsidRPr="00010377">
        <w:rPr>
          <w:rFonts w:eastAsiaTheme="minorEastAsia" w:cs="Times New Roman"/>
          <w:sz w:val="24"/>
          <w:szCs w:val="28"/>
          <w:lang w:eastAsia="en-US"/>
        </w:rPr>
        <w:t>negligenciadas,</w:t>
      </w:r>
      <w:r w:rsidR="004107B5">
        <w:rPr>
          <w:rFonts w:eastAsiaTheme="minorEastAsia" w:cs="Times New Roman"/>
          <w:sz w:val="24"/>
          <w:szCs w:val="28"/>
          <w:lang w:eastAsia="en-US"/>
        </w:rPr>
        <w:t xml:space="preserve"> (ii) doenças </w:t>
      </w:r>
      <w:r w:rsidR="00FE37F6" w:rsidRPr="00010377">
        <w:rPr>
          <w:rFonts w:eastAsiaTheme="minorEastAsia" w:cs="Times New Roman"/>
          <w:sz w:val="24"/>
          <w:szCs w:val="28"/>
          <w:lang w:eastAsia="en-US"/>
        </w:rPr>
        <w:t>causa</w:t>
      </w:r>
      <w:r w:rsidR="004107B5">
        <w:rPr>
          <w:rFonts w:eastAsiaTheme="minorEastAsia" w:cs="Times New Roman"/>
          <w:sz w:val="24"/>
          <w:szCs w:val="28"/>
          <w:lang w:eastAsia="en-US"/>
        </w:rPr>
        <w:t xml:space="preserve">das pelos hábitos alimentares (malnutrição) e </w:t>
      </w:r>
      <w:r w:rsidR="00FE37F6" w:rsidRPr="00010377">
        <w:rPr>
          <w:rFonts w:eastAsiaTheme="minorEastAsia" w:cs="Times New Roman"/>
          <w:sz w:val="24"/>
          <w:szCs w:val="28"/>
          <w:lang w:eastAsia="en-US"/>
        </w:rPr>
        <w:t>(iii) doenças sexua</w:t>
      </w:r>
      <w:r w:rsidR="004107B5">
        <w:rPr>
          <w:rFonts w:eastAsiaTheme="minorEastAsia" w:cs="Times New Roman"/>
          <w:sz w:val="24"/>
          <w:szCs w:val="28"/>
          <w:lang w:eastAsia="en-US"/>
        </w:rPr>
        <w:t xml:space="preserve">lmente transmissíveis, incidem </w:t>
      </w:r>
      <w:r w:rsidR="00FE37F6" w:rsidRPr="00010377">
        <w:rPr>
          <w:rFonts w:eastAsiaTheme="minorEastAsia" w:cs="Times New Roman"/>
          <w:sz w:val="24"/>
          <w:szCs w:val="28"/>
          <w:lang w:eastAsia="en-US"/>
        </w:rPr>
        <w:t>profundamente na qualidade de vi</w:t>
      </w:r>
      <w:r w:rsidR="004107B5">
        <w:rPr>
          <w:rFonts w:eastAsiaTheme="minorEastAsia" w:cs="Times New Roman"/>
          <w:sz w:val="24"/>
          <w:szCs w:val="28"/>
          <w:lang w:eastAsia="en-US"/>
        </w:rPr>
        <w:t xml:space="preserve">da da mulher </w:t>
      </w:r>
      <w:r w:rsidR="00FE37F6" w:rsidRPr="00010377">
        <w:rPr>
          <w:rFonts w:eastAsiaTheme="minorEastAsia" w:cs="Times New Roman"/>
          <w:sz w:val="24"/>
          <w:szCs w:val="28"/>
          <w:lang w:eastAsia="en-US"/>
        </w:rPr>
        <w:t>tendo em conta que elas são as responsáv</w:t>
      </w:r>
      <w:r w:rsidR="004107B5">
        <w:rPr>
          <w:rFonts w:eastAsiaTheme="minorEastAsia" w:cs="Times New Roman"/>
          <w:sz w:val="24"/>
          <w:szCs w:val="28"/>
          <w:lang w:eastAsia="en-US"/>
        </w:rPr>
        <w:t>eis pela alimentação da família</w:t>
      </w:r>
      <w:r w:rsidR="00FE37F6" w:rsidRPr="00010377">
        <w:rPr>
          <w:rFonts w:eastAsiaTheme="minorEastAsia" w:cs="Times New Roman"/>
          <w:sz w:val="24"/>
          <w:szCs w:val="28"/>
          <w:lang w:eastAsia="en-US"/>
        </w:rPr>
        <w:t>, actuando como preparador e distribuídos de aliment</w:t>
      </w:r>
      <w:r w:rsidR="004107B5">
        <w:rPr>
          <w:rFonts w:eastAsiaTheme="minorEastAsia" w:cs="Times New Roman"/>
          <w:sz w:val="24"/>
          <w:szCs w:val="28"/>
          <w:lang w:eastAsia="en-US"/>
        </w:rPr>
        <w:t xml:space="preserve">os para a família. A Igualdade de oportunidade da </w:t>
      </w:r>
      <w:r w:rsidR="00FE37F6" w:rsidRPr="00010377">
        <w:rPr>
          <w:rFonts w:eastAsiaTheme="minorEastAsia" w:cs="Times New Roman"/>
          <w:sz w:val="24"/>
          <w:szCs w:val="28"/>
          <w:lang w:eastAsia="en-US"/>
        </w:rPr>
        <w:t>mulher para o acesso aos níveis de informação, conhecimento e tomada de decisão sobre o seu corpo e a tomada</w:t>
      </w:r>
      <w:r w:rsidR="004107B5">
        <w:rPr>
          <w:rFonts w:eastAsiaTheme="minorEastAsia" w:cs="Times New Roman"/>
          <w:sz w:val="24"/>
          <w:szCs w:val="28"/>
          <w:lang w:eastAsia="en-US"/>
        </w:rPr>
        <w:t xml:space="preserve"> em conta de sua opinião sobre </w:t>
      </w:r>
      <w:r w:rsidR="00FE37F6" w:rsidRPr="00010377">
        <w:rPr>
          <w:rFonts w:eastAsiaTheme="minorEastAsia" w:cs="Times New Roman"/>
          <w:sz w:val="24"/>
          <w:szCs w:val="28"/>
          <w:lang w:eastAsia="en-US"/>
        </w:rPr>
        <w:t>o tamanh</w:t>
      </w:r>
      <w:r w:rsidR="004107B5">
        <w:rPr>
          <w:rFonts w:eastAsiaTheme="minorEastAsia" w:cs="Times New Roman"/>
          <w:sz w:val="24"/>
          <w:szCs w:val="28"/>
          <w:lang w:eastAsia="en-US"/>
        </w:rPr>
        <w:t xml:space="preserve">o de sua família é fundamental </w:t>
      </w:r>
      <w:r w:rsidR="00FE37F6" w:rsidRPr="00010377">
        <w:rPr>
          <w:rFonts w:eastAsiaTheme="minorEastAsia" w:cs="Times New Roman"/>
          <w:sz w:val="24"/>
          <w:szCs w:val="28"/>
          <w:lang w:eastAsia="en-US"/>
        </w:rPr>
        <w:t xml:space="preserve">para a harmonia do casal. </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A legislação estabele</w:t>
      </w:r>
      <w:r w:rsidR="004107B5">
        <w:rPr>
          <w:rFonts w:eastAsiaTheme="minorEastAsia" w:cs="Times New Roman"/>
          <w:sz w:val="24"/>
          <w:szCs w:val="28"/>
          <w:lang w:eastAsia="en-US"/>
        </w:rPr>
        <w:t xml:space="preserve">cida sobre a saúde reprodutiva </w:t>
      </w:r>
      <w:r w:rsidRPr="00010377">
        <w:rPr>
          <w:rFonts w:eastAsiaTheme="minorEastAsia" w:cs="Times New Roman"/>
          <w:sz w:val="24"/>
          <w:szCs w:val="28"/>
          <w:lang w:eastAsia="en-US"/>
        </w:rPr>
        <w:t>estabelece balizas para garantir o respeito pelos direitos h</w:t>
      </w:r>
      <w:r w:rsidR="004107B5">
        <w:rPr>
          <w:rFonts w:eastAsiaTheme="minorEastAsia" w:cs="Times New Roman"/>
          <w:sz w:val="24"/>
          <w:szCs w:val="28"/>
          <w:lang w:eastAsia="en-US"/>
        </w:rPr>
        <w:t xml:space="preserve">umanos e a </w:t>
      </w:r>
      <w:r w:rsidRPr="00010377">
        <w:rPr>
          <w:rFonts w:eastAsiaTheme="minorEastAsia" w:cs="Times New Roman"/>
          <w:sz w:val="24"/>
          <w:szCs w:val="28"/>
          <w:lang w:eastAsia="en-US"/>
        </w:rPr>
        <w:t>justiça social, as desigualdades</w:t>
      </w:r>
      <w:r w:rsidR="004107B5">
        <w:rPr>
          <w:rFonts w:eastAsiaTheme="minorEastAsia" w:cs="Times New Roman"/>
          <w:sz w:val="24"/>
          <w:szCs w:val="28"/>
          <w:lang w:eastAsia="en-US"/>
        </w:rPr>
        <w:t xml:space="preserve"> são óbvias no domínio de saúde</w:t>
      </w:r>
      <w:r w:rsidRPr="00010377">
        <w:rPr>
          <w:rFonts w:eastAsiaTheme="minorEastAsia" w:cs="Times New Roman"/>
          <w:sz w:val="24"/>
          <w:szCs w:val="28"/>
          <w:lang w:eastAsia="en-US"/>
        </w:rPr>
        <w:t xml:space="preserve">, por razões fisiológicas e/ou sociais, as mulheres são mais vulneráveis a problemas de saúde sexual e reprodutiva. A infecção pelo VIH, assim com os níveis de mortalidade e morbilidade materna </w:t>
      </w:r>
      <w:r w:rsidRPr="00010377">
        <w:rPr>
          <w:rFonts w:eastAsiaTheme="minorEastAsia" w:cs="Times New Roman"/>
          <w:sz w:val="24"/>
          <w:szCs w:val="28"/>
          <w:lang w:eastAsia="en-US"/>
        </w:rPr>
        <w:lastRenderedPageBreak/>
        <w:t>permanecem elevados, constituindo uma forte preocupação nos países mais pobres.</w:t>
      </w:r>
    </w:p>
    <w:p w:rsidR="00FE37F6"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A educação em matéria de saúde sexual e reprodutiva é vital para a diminuição da pobreza e melhoria de vida das pessoas que compõem as famílias. Existe uma relação directa entre a saúde da mulher, o seu empoderamento, o nível de educação e as condições de vida da sua famí</w:t>
      </w:r>
      <w:r w:rsidR="004107B5">
        <w:rPr>
          <w:rFonts w:eastAsiaTheme="minorEastAsia" w:cs="Times New Roman"/>
          <w:sz w:val="24"/>
          <w:szCs w:val="28"/>
          <w:lang w:eastAsia="en-US"/>
        </w:rPr>
        <w:t xml:space="preserve">lia. É necessário destacar que </w:t>
      </w:r>
      <w:r w:rsidRPr="00010377">
        <w:rPr>
          <w:rFonts w:eastAsiaTheme="minorEastAsia" w:cs="Times New Roman"/>
          <w:sz w:val="24"/>
          <w:szCs w:val="28"/>
          <w:lang w:eastAsia="en-US"/>
        </w:rPr>
        <w:t>as mulheres manifestam maiores níveis de ansiedade e de depressão. Situações muitas vezes despoletadas pela pressão da vida quotidiana e não tanto com factores biológicos. Elas são mais afectadas pela violência doméstica muitas das vezes ocasionadas por uma relação sexual, pela sobrecarga de tarefas domesticas e as desordens alimentares, como a anorexia e bulimia, afectam mais raparigas que rapazes.</w:t>
      </w:r>
    </w:p>
    <w:p w:rsidR="00E16377" w:rsidRPr="00010377" w:rsidRDefault="00FE37F6"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Promover a igualdade de género neste sector de saúde implica ver mulheres e homens transversalmente em toda a sua dimensão humana e social garantindo particularmente as mulheres: O acesso das mulheres, ao longo do seu ciclo de vida, a informação, cuidados e serviços de saúde adequados, acessíveis e de boa qualidade; Reforçar os programas de prevenção que promovam a saúde das mulheres; Desenvolver iniciativas que tenham em conta o género para fazer face às doenças sexualmente transmissíveis, ao VIH/SIDA, e às questões </w:t>
      </w:r>
      <w:r w:rsidR="004107B5">
        <w:rPr>
          <w:rFonts w:eastAsiaTheme="minorEastAsia" w:cs="Times New Roman"/>
          <w:sz w:val="24"/>
          <w:szCs w:val="28"/>
          <w:lang w:eastAsia="en-US"/>
        </w:rPr>
        <w:t xml:space="preserve">de saúde sexual e reprodutiva; </w:t>
      </w:r>
      <w:r w:rsidRPr="00010377">
        <w:rPr>
          <w:rFonts w:eastAsiaTheme="minorEastAsia" w:cs="Times New Roman"/>
          <w:sz w:val="24"/>
          <w:szCs w:val="28"/>
          <w:lang w:eastAsia="en-US"/>
        </w:rPr>
        <w:t>Promover a investigação e difundir inform</w:t>
      </w:r>
      <w:r w:rsidR="004107B5">
        <w:rPr>
          <w:rFonts w:eastAsiaTheme="minorEastAsia" w:cs="Times New Roman"/>
          <w:sz w:val="24"/>
          <w:szCs w:val="28"/>
          <w:lang w:eastAsia="en-US"/>
        </w:rPr>
        <w:t>ação sobre a saúde das mulheres</w:t>
      </w:r>
      <w:r w:rsidRPr="00010377">
        <w:rPr>
          <w:rFonts w:eastAsiaTheme="minorEastAsia" w:cs="Times New Roman"/>
          <w:sz w:val="24"/>
          <w:szCs w:val="28"/>
          <w:lang w:eastAsia="en-US"/>
        </w:rPr>
        <w:t>;</w:t>
      </w:r>
      <w:r w:rsidR="004107B5">
        <w:rPr>
          <w:rFonts w:eastAsiaTheme="minorEastAsia" w:cs="Times New Roman"/>
          <w:sz w:val="24"/>
          <w:szCs w:val="28"/>
          <w:lang w:eastAsia="en-US"/>
        </w:rPr>
        <w:t xml:space="preserve"> </w:t>
      </w:r>
      <w:r w:rsidRPr="00010377">
        <w:rPr>
          <w:rFonts w:eastAsiaTheme="minorEastAsia" w:cs="Times New Roman"/>
          <w:sz w:val="24"/>
          <w:szCs w:val="28"/>
          <w:lang w:eastAsia="en-US"/>
        </w:rPr>
        <w:t>Aumentar os recursos e acompanhar a evolução da saúde das mulheres; Adoptar medidas integradas para prevenir e eliminar a violência contra a s mulheres; Estudar as causas e as consequências da violência contra as mulheres e a eficácia das medidas preventivas; Eliminar o tráfico de mulheres e prestar assistência a mulheres vítimas de violência devido a prostitu</w:t>
      </w:r>
      <w:r w:rsidR="004107B5">
        <w:rPr>
          <w:rFonts w:eastAsiaTheme="minorEastAsia" w:cs="Times New Roman"/>
          <w:sz w:val="24"/>
          <w:szCs w:val="28"/>
          <w:lang w:eastAsia="en-US"/>
        </w:rPr>
        <w:t xml:space="preserve">ição e tráfico; </w:t>
      </w:r>
      <w:r w:rsidRPr="00010377">
        <w:rPr>
          <w:rFonts w:eastAsiaTheme="minorEastAsia" w:cs="Times New Roman"/>
          <w:sz w:val="24"/>
          <w:szCs w:val="28"/>
          <w:lang w:eastAsia="en-US"/>
        </w:rPr>
        <w:t xml:space="preserve">Aumentar a participação das mulheres na resolução de conflitos aos níveis da tomada de decisão e proteger as mulheres que vivem em situações de conflito, armado ou de outro tipo, ou sob ocupação estrangeira </w:t>
      </w:r>
      <w:r w:rsidR="004107B5" w:rsidRPr="00010377">
        <w:rPr>
          <w:rFonts w:eastAsiaTheme="minorEastAsia" w:cs="Times New Roman"/>
          <w:sz w:val="24"/>
          <w:szCs w:val="28"/>
          <w:lang w:eastAsia="en-US"/>
        </w:rPr>
        <w:t xml:space="preserve">e </w:t>
      </w:r>
      <w:r w:rsidR="00852927">
        <w:rPr>
          <w:rFonts w:eastAsiaTheme="minorEastAsia" w:cs="Times New Roman"/>
          <w:sz w:val="24"/>
          <w:szCs w:val="28"/>
          <w:lang w:eastAsia="en-US"/>
        </w:rPr>
        <w:lastRenderedPageBreak/>
        <w:t>f</w:t>
      </w:r>
      <w:r w:rsidR="004107B5" w:rsidRPr="00010377">
        <w:rPr>
          <w:rFonts w:eastAsiaTheme="minorEastAsia" w:cs="Times New Roman"/>
          <w:sz w:val="24"/>
          <w:szCs w:val="28"/>
          <w:lang w:eastAsia="en-US"/>
        </w:rPr>
        <w:t>omentar</w:t>
      </w:r>
      <w:r w:rsidRPr="00010377">
        <w:rPr>
          <w:rFonts w:eastAsiaTheme="minorEastAsia" w:cs="Times New Roman"/>
          <w:sz w:val="24"/>
          <w:szCs w:val="28"/>
          <w:lang w:eastAsia="en-US"/>
        </w:rPr>
        <w:t xml:space="preserve"> a harmonização das responsabilidades das mulheres e dos homens no que respeita ao trabalho e à família.</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p>
    <w:p w:rsidR="00FF6BCB" w:rsidRPr="00852927" w:rsidRDefault="0086187D" w:rsidP="00852927">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b/>
          <w:sz w:val="24"/>
          <w:szCs w:val="28"/>
          <w:lang w:eastAsia="en-US"/>
        </w:rPr>
        <w:t xml:space="preserve">Independência </w:t>
      </w:r>
      <w:r w:rsidR="00E16377" w:rsidRPr="00010377">
        <w:rPr>
          <w:rFonts w:eastAsiaTheme="minorEastAsia" w:cs="Times New Roman"/>
          <w:b/>
          <w:sz w:val="24"/>
          <w:szCs w:val="28"/>
          <w:lang w:eastAsia="en-US"/>
        </w:rPr>
        <w:t>Económica, Mercado de Trabalho, Vida Profissional,</w:t>
      </w:r>
      <w:r w:rsidR="00AE055D" w:rsidRPr="00010377">
        <w:rPr>
          <w:rFonts w:eastAsiaTheme="minorEastAsia" w:cs="Times New Roman"/>
          <w:b/>
          <w:sz w:val="24"/>
          <w:szCs w:val="28"/>
          <w:lang w:eastAsia="en-US"/>
        </w:rPr>
        <w:t xml:space="preserve"> Emprego</w:t>
      </w:r>
      <w:r w:rsidR="00FF6BCB" w:rsidRPr="00010377">
        <w:rPr>
          <w:rFonts w:eastAsiaTheme="minorEastAsia" w:cs="Times New Roman"/>
          <w:b/>
          <w:sz w:val="24"/>
          <w:szCs w:val="28"/>
          <w:lang w:eastAsia="en-US"/>
        </w:rPr>
        <w:t xml:space="preserve"> - </w:t>
      </w:r>
      <w:r w:rsidR="00FF6BCB" w:rsidRPr="00010377">
        <w:rPr>
          <w:rFonts w:eastAsiaTheme="minorEastAsia" w:cs="Times New Roman"/>
          <w:sz w:val="24"/>
          <w:szCs w:val="28"/>
          <w:lang w:eastAsia="en-US"/>
        </w:rPr>
        <w:t>A elevada taxa de analfabetismo 56%, a baixa escolarização (67%) e o abandono escolar (aproximadamente 18%); a falta de formação especializada em diferentes domínios técnico-profissional; a sobrecarga de trabalho; o assédio sexual; a falta de protecção sindical, o desconhecimento de seus direitos, a falta de segurança social; os conflitos conjugais e a violência doméstica e a descriminação baseado no sexo; os tabus tradicionais de cultura do silêncio, assim como a ausência de uma estratégia de promoção do empoderamento marcam a vida da mulher e das jovens no mercado de trabalho e limitam a sua independência económica. Face a está constatação é reco</w:t>
      </w:r>
      <w:r w:rsidR="001A0761">
        <w:rPr>
          <w:rFonts w:eastAsiaTheme="minorEastAsia" w:cs="Times New Roman"/>
          <w:sz w:val="24"/>
          <w:szCs w:val="28"/>
          <w:lang w:eastAsia="en-US"/>
        </w:rPr>
        <w:t>mendável que se tenha em conta a</w:t>
      </w:r>
      <w:r w:rsidR="00FF6BCB" w:rsidRPr="00010377">
        <w:rPr>
          <w:rFonts w:eastAsiaTheme="minorEastAsia" w:cs="Times New Roman"/>
          <w:sz w:val="24"/>
          <w:szCs w:val="28"/>
          <w:lang w:eastAsia="en-US"/>
        </w:rPr>
        <w:t xml:space="preserve"> PNIEG II e se implemente o seu plano de acção, dando enfase na implementação das es</w:t>
      </w:r>
      <w:r w:rsidR="00852927">
        <w:rPr>
          <w:rFonts w:eastAsiaTheme="minorEastAsia" w:cs="Times New Roman"/>
          <w:sz w:val="24"/>
          <w:szCs w:val="28"/>
          <w:lang w:eastAsia="en-US"/>
        </w:rPr>
        <w:t xml:space="preserve">tratégias e do plano de acções </w:t>
      </w:r>
      <w:r w:rsidR="00FF6BCB" w:rsidRPr="00010377">
        <w:rPr>
          <w:rFonts w:eastAsiaTheme="minorEastAsia" w:cs="Times New Roman"/>
          <w:sz w:val="24"/>
          <w:szCs w:val="28"/>
          <w:lang w:eastAsia="en-US"/>
        </w:rPr>
        <w:t>inerente para que os actores vocacionados e implicados possam contribuir a o empoderamento progressivo de homens e mulheres, e ao estabelecimen</w:t>
      </w:r>
      <w:r w:rsidR="00852927">
        <w:rPr>
          <w:rFonts w:eastAsiaTheme="minorEastAsia" w:cs="Times New Roman"/>
          <w:sz w:val="24"/>
          <w:szCs w:val="28"/>
          <w:lang w:eastAsia="en-US"/>
        </w:rPr>
        <w:t xml:space="preserve">to de mecanismos de informação </w:t>
      </w:r>
      <w:r w:rsidR="00FF6BCB" w:rsidRPr="00010377">
        <w:rPr>
          <w:rFonts w:eastAsiaTheme="minorEastAsia" w:cs="Times New Roman"/>
          <w:sz w:val="24"/>
          <w:szCs w:val="28"/>
          <w:lang w:eastAsia="en-US"/>
        </w:rPr>
        <w:t>sobre</w:t>
      </w:r>
      <w:r w:rsidR="00852927">
        <w:rPr>
          <w:rFonts w:eastAsiaTheme="minorEastAsia" w:cs="Times New Roman"/>
          <w:sz w:val="24"/>
          <w:szCs w:val="28"/>
          <w:lang w:eastAsia="en-US"/>
        </w:rPr>
        <w:t xml:space="preserve"> as oportunidades de negócios, </w:t>
      </w:r>
      <w:r w:rsidR="00FF6BCB" w:rsidRPr="00010377">
        <w:rPr>
          <w:rFonts w:eastAsiaTheme="minorEastAsia" w:cs="Times New Roman"/>
          <w:sz w:val="24"/>
          <w:szCs w:val="28"/>
          <w:lang w:eastAsia="en-US"/>
        </w:rPr>
        <w:t>assim mo facilitar a criação de um ambiente favorável para o negocio, o reforço das capacidades de gestã</w:t>
      </w:r>
      <w:r w:rsidR="00852927">
        <w:rPr>
          <w:rFonts w:eastAsiaTheme="minorEastAsia" w:cs="Times New Roman"/>
          <w:sz w:val="24"/>
          <w:szCs w:val="28"/>
          <w:lang w:eastAsia="en-US"/>
        </w:rPr>
        <w:t xml:space="preserve">o das lideres empreendedoras </w:t>
      </w:r>
      <w:r w:rsidR="00FF6BCB" w:rsidRPr="00010377">
        <w:rPr>
          <w:rFonts w:eastAsiaTheme="minorEastAsia" w:cs="Times New Roman"/>
          <w:sz w:val="24"/>
          <w:szCs w:val="28"/>
          <w:lang w:eastAsia="en-US"/>
        </w:rPr>
        <w:t>e estimular a participação e cooperação dos homens num ambiente de fraternidade, transparência e bo</w:t>
      </w:r>
      <w:r w:rsidR="00852927">
        <w:rPr>
          <w:rFonts w:eastAsiaTheme="minorEastAsia" w:cs="Times New Roman"/>
          <w:sz w:val="24"/>
          <w:szCs w:val="28"/>
          <w:lang w:eastAsia="en-US"/>
        </w:rPr>
        <w:t xml:space="preserve">a gestão dos recursos alocados assim como </w:t>
      </w:r>
      <w:r w:rsidR="00FF6BCB" w:rsidRPr="00010377">
        <w:rPr>
          <w:rFonts w:eastAsiaTheme="minorEastAsia" w:cs="Times New Roman"/>
          <w:sz w:val="24"/>
          <w:szCs w:val="28"/>
          <w:lang w:eastAsia="en-US"/>
        </w:rPr>
        <w:t>eliminação as barreira comerciais e a atribuição da</w:t>
      </w:r>
      <w:r w:rsidR="00852927">
        <w:rPr>
          <w:rFonts w:eastAsiaTheme="minorEastAsia" w:cs="Times New Roman"/>
          <w:sz w:val="24"/>
          <w:szCs w:val="28"/>
          <w:lang w:eastAsia="en-US"/>
        </w:rPr>
        <w:t xml:space="preserve"> propriedade sobre os recursos </w:t>
      </w:r>
      <w:r w:rsidR="00FF6BCB" w:rsidRPr="00010377">
        <w:rPr>
          <w:rFonts w:eastAsiaTheme="minorEastAsia" w:cs="Times New Roman"/>
          <w:sz w:val="24"/>
          <w:szCs w:val="28"/>
          <w:lang w:eastAsia="en-US"/>
        </w:rPr>
        <w:t>e os produtos</w:t>
      </w:r>
      <w:r w:rsidR="00852927">
        <w:rPr>
          <w:rFonts w:eastAsiaTheme="minorEastAsia" w:cs="Times New Roman"/>
          <w:sz w:val="24"/>
          <w:szCs w:val="28"/>
          <w:lang w:eastAsia="en-US"/>
        </w:rPr>
        <w:t xml:space="preserve"> </w:t>
      </w:r>
      <w:r w:rsidR="00FF6BCB" w:rsidRPr="00010377">
        <w:rPr>
          <w:rFonts w:eastAsiaTheme="minorEastAsia" w:cs="Times New Roman"/>
          <w:sz w:val="24"/>
          <w:szCs w:val="28"/>
          <w:lang w:eastAsia="en-US"/>
        </w:rPr>
        <w:t>(marcas e patentes)</w:t>
      </w:r>
      <w:r w:rsidR="00852927">
        <w:rPr>
          <w:rFonts w:eastAsiaTheme="minorEastAsia" w:cs="Times New Roman"/>
          <w:sz w:val="24"/>
          <w:szCs w:val="28"/>
          <w:lang w:eastAsia="en-US"/>
        </w:rPr>
        <w:t>, v</w:t>
      </w:r>
      <w:r w:rsidR="00852927" w:rsidRPr="00852927">
        <w:rPr>
          <w:rFonts w:eastAsiaTheme="minorEastAsia" w:cs="Times New Roman"/>
          <w:sz w:val="24"/>
          <w:szCs w:val="28"/>
          <w:lang w:eastAsia="en-US"/>
        </w:rPr>
        <w:t xml:space="preserve">isto que equidade de género </w:t>
      </w:r>
      <w:r w:rsidR="00FF6BCB" w:rsidRPr="00852927">
        <w:rPr>
          <w:rFonts w:eastAsiaTheme="minorEastAsia" w:cs="Times New Roman"/>
          <w:sz w:val="24"/>
          <w:szCs w:val="28"/>
          <w:lang w:eastAsia="en-US"/>
        </w:rPr>
        <w:t>pressupõe igual tratamentos entre homens e mulheres no mercado de trabalho incluindo mesmas condições salariais e de trabalho. Recomenda-se ainda que o g</w:t>
      </w:r>
      <w:r w:rsidR="00852927">
        <w:rPr>
          <w:rFonts w:eastAsiaTheme="minorEastAsia" w:cs="Times New Roman"/>
          <w:sz w:val="24"/>
          <w:szCs w:val="28"/>
          <w:lang w:eastAsia="en-US"/>
        </w:rPr>
        <w:t xml:space="preserve">overno e operadores económicos </w:t>
      </w:r>
      <w:r w:rsidR="00FF6BCB" w:rsidRPr="00852927">
        <w:rPr>
          <w:rFonts w:eastAsiaTheme="minorEastAsia" w:cs="Times New Roman"/>
          <w:sz w:val="24"/>
          <w:szCs w:val="28"/>
          <w:lang w:eastAsia="en-US"/>
        </w:rPr>
        <w:t>priorizem, dinamizem e estimulem a</w:t>
      </w:r>
      <w:r w:rsidR="00852927">
        <w:rPr>
          <w:rFonts w:eastAsiaTheme="minorEastAsia" w:cs="Times New Roman"/>
          <w:sz w:val="24"/>
          <w:szCs w:val="28"/>
          <w:lang w:eastAsia="en-US"/>
        </w:rPr>
        <w:t xml:space="preserve">s melhores praticas em matéria de </w:t>
      </w:r>
      <w:r w:rsidR="00FF6BCB" w:rsidRPr="00852927">
        <w:rPr>
          <w:rFonts w:eastAsiaTheme="minorEastAsia" w:cs="Times New Roman"/>
          <w:sz w:val="24"/>
          <w:szCs w:val="28"/>
          <w:lang w:eastAsia="en-US"/>
        </w:rPr>
        <w:t>igualda</w:t>
      </w:r>
      <w:r w:rsidR="00852927">
        <w:rPr>
          <w:rFonts w:eastAsiaTheme="minorEastAsia" w:cs="Times New Roman"/>
          <w:sz w:val="24"/>
          <w:szCs w:val="28"/>
          <w:lang w:eastAsia="en-US"/>
        </w:rPr>
        <w:t xml:space="preserve">de de oportunidades através da </w:t>
      </w:r>
      <w:r w:rsidR="00FF6BCB" w:rsidRPr="00852927">
        <w:rPr>
          <w:rFonts w:eastAsiaTheme="minorEastAsia" w:cs="Times New Roman"/>
          <w:sz w:val="24"/>
          <w:szCs w:val="28"/>
          <w:lang w:eastAsia="en-US"/>
        </w:rPr>
        <w:t xml:space="preserve">implementação de medidas de discriminação positiva </w:t>
      </w:r>
      <w:r w:rsidR="00FF6BCB" w:rsidRPr="00852927">
        <w:rPr>
          <w:rFonts w:eastAsiaTheme="minorEastAsia" w:cs="Times New Roman"/>
          <w:sz w:val="24"/>
          <w:szCs w:val="28"/>
          <w:lang w:eastAsia="en-US"/>
        </w:rPr>
        <w:lastRenderedPageBreak/>
        <w:t>a favor das mulheres, em categorias em que estão tendencialmente sub-representadas nomeadamente a nível de chefias intermédias.</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Encorajar especificamente a nomeação de mulheres para cargos de alta direcção, bem como uma cultura de incentivo da conciliação da vida pessoal, familiar e profissional, com medidas dirigidas es</w:t>
      </w:r>
      <w:r w:rsidR="00852927">
        <w:rPr>
          <w:rFonts w:eastAsiaTheme="minorEastAsia" w:cs="Times New Roman"/>
          <w:sz w:val="24"/>
          <w:szCs w:val="28"/>
          <w:lang w:eastAsia="en-US"/>
        </w:rPr>
        <w:t>pecificamente aos homens e pais.</w:t>
      </w:r>
    </w:p>
    <w:p w:rsidR="00856748" w:rsidRPr="00010377" w:rsidRDefault="00FF6BCB"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Introduzir expressamente no Código de Ética, no Manual dos Recursos Humanos e no Relatório de Sustentabilidade, a preocupação em proceder a recrutamentos de homens ou mulheres para profissões em que um dos sexos esteja sub-representado, de modo a contrariar a segregação profissional orientada para a promoção da igualdade entre mulheres e homens.</w:t>
      </w:r>
    </w:p>
    <w:p w:rsidR="00FF6BCB" w:rsidRPr="00010377" w:rsidRDefault="00FF6BCB" w:rsidP="00FF6BCB">
      <w:pPr>
        <w:pStyle w:val="PargrafodaLista"/>
        <w:spacing w:after="0" w:line="360" w:lineRule="auto"/>
        <w:ind w:left="792"/>
        <w:jc w:val="both"/>
        <w:rPr>
          <w:rFonts w:cs="Times New Roman"/>
          <w:sz w:val="24"/>
          <w:szCs w:val="28"/>
        </w:rPr>
      </w:pPr>
    </w:p>
    <w:p w:rsidR="00FF6BCB" w:rsidRPr="00010377" w:rsidRDefault="00856748"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00E16377" w:rsidRPr="00010377">
        <w:rPr>
          <w:rFonts w:eastAsiaTheme="minorEastAsia" w:cs="Times New Roman"/>
          <w:b/>
          <w:sz w:val="24"/>
          <w:szCs w:val="28"/>
          <w:lang w:eastAsia="en-US"/>
        </w:rPr>
        <w:t>Participação Cívica, Polít</w:t>
      </w:r>
      <w:r w:rsidR="002833A8" w:rsidRPr="00010377">
        <w:rPr>
          <w:rFonts w:eastAsiaTheme="minorEastAsia" w:cs="Times New Roman"/>
          <w:b/>
          <w:sz w:val="24"/>
          <w:szCs w:val="28"/>
          <w:lang w:eastAsia="en-US"/>
        </w:rPr>
        <w:t>i</w:t>
      </w:r>
      <w:r w:rsidR="00E16377" w:rsidRPr="00010377">
        <w:rPr>
          <w:rFonts w:eastAsiaTheme="minorEastAsia" w:cs="Times New Roman"/>
          <w:b/>
          <w:sz w:val="24"/>
          <w:szCs w:val="28"/>
          <w:lang w:eastAsia="en-US"/>
        </w:rPr>
        <w:t>ca e Cidadã</w:t>
      </w:r>
      <w:r w:rsidR="00852927">
        <w:rPr>
          <w:rFonts w:eastAsiaTheme="minorEastAsia" w:cs="Times New Roman"/>
          <w:sz w:val="24"/>
          <w:szCs w:val="28"/>
          <w:lang w:eastAsia="en-US"/>
        </w:rPr>
        <w:t xml:space="preserve"> - A participação cívica </w:t>
      </w:r>
      <w:r w:rsidR="00FF6BCB" w:rsidRPr="00010377">
        <w:rPr>
          <w:rFonts w:eastAsiaTheme="minorEastAsia" w:cs="Times New Roman"/>
          <w:sz w:val="24"/>
          <w:szCs w:val="28"/>
          <w:lang w:eastAsia="en-US"/>
        </w:rPr>
        <w:t>da mulher guineense e o seu acesso aos níveis de deci</w:t>
      </w:r>
      <w:r w:rsidR="00852927">
        <w:rPr>
          <w:rFonts w:eastAsiaTheme="minorEastAsia" w:cs="Times New Roman"/>
          <w:sz w:val="24"/>
          <w:szCs w:val="28"/>
          <w:lang w:eastAsia="en-US"/>
        </w:rPr>
        <w:t xml:space="preserve">são continua a ser um handicap </w:t>
      </w:r>
      <w:r w:rsidR="00FF6BCB" w:rsidRPr="00010377">
        <w:rPr>
          <w:rFonts w:eastAsiaTheme="minorEastAsia" w:cs="Times New Roman"/>
          <w:sz w:val="24"/>
          <w:szCs w:val="28"/>
          <w:lang w:eastAsia="en-US"/>
        </w:rPr>
        <w:t>para o progresso do estatuto da mulher nos diferente</w:t>
      </w:r>
      <w:r w:rsidR="00852927">
        <w:rPr>
          <w:rFonts w:eastAsiaTheme="minorEastAsia" w:cs="Times New Roman"/>
          <w:sz w:val="24"/>
          <w:szCs w:val="28"/>
          <w:lang w:eastAsia="en-US"/>
        </w:rPr>
        <w:t>s sectores de desenvolvimento são</w:t>
      </w:r>
      <w:r w:rsidR="00FF6BCB" w:rsidRPr="00010377">
        <w:rPr>
          <w:rFonts w:eastAsiaTheme="minorEastAsia" w:cs="Times New Roman"/>
          <w:sz w:val="24"/>
          <w:szCs w:val="28"/>
          <w:lang w:eastAsia="en-US"/>
        </w:rPr>
        <w:t xml:space="preserve"> numerosos e de vária ordem os factores que contribuem para a fraca representação da mulher na tomada de decisão política e para a sua fraca participação na política e/ou institucional e cívica. </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Como resultado da fraca socialização e escolarização a maioria das mulheres não tomam parte activa na vida </w:t>
      </w:r>
      <w:r w:rsidR="00852927" w:rsidRPr="00010377">
        <w:rPr>
          <w:rFonts w:eastAsiaTheme="minorEastAsia" w:cs="Times New Roman"/>
          <w:sz w:val="24"/>
          <w:szCs w:val="28"/>
          <w:lang w:eastAsia="en-US"/>
        </w:rPr>
        <w:t>político</w:t>
      </w:r>
      <w:r w:rsidRPr="00010377">
        <w:rPr>
          <w:rFonts w:eastAsiaTheme="minorEastAsia" w:cs="Times New Roman"/>
          <w:sz w:val="24"/>
          <w:szCs w:val="28"/>
          <w:lang w:eastAsia="en-US"/>
        </w:rPr>
        <w:t xml:space="preserve"> partidária dos part</w:t>
      </w:r>
      <w:r w:rsidR="00852927">
        <w:rPr>
          <w:rFonts w:eastAsiaTheme="minorEastAsia" w:cs="Times New Roman"/>
          <w:sz w:val="24"/>
          <w:szCs w:val="28"/>
          <w:lang w:eastAsia="en-US"/>
        </w:rPr>
        <w:t>idos políticos. A família, os currículos escolares e a</w:t>
      </w:r>
      <w:r w:rsidRPr="00010377">
        <w:rPr>
          <w:rFonts w:eastAsiaTheme="minorEastAsia" w:cs="Times New Roman"/>
          <w:sz w:val="24"/>
          <w:szCs w:val="28"/>
          <w:lang w:eastAsia="en-US"/>
        </w:rPr>
        <w:t xml:space="preserve">s </w:t>
      </w:r>
      <w:r w:rsidR="00852927" w:rsidRPr="00010377">
        <w:rPr>
          <w:rFonts w:eastAsiaTheme="minorEastAsia" w:cs="Times New Roman"/>
          <w:sz w:val="24"/>
          <w:szCs w:val="28"/>
          <w:lang w:eastAsia="en-US"/>
        </w:rPr>
        <w:t>médias</w:t>
      </w:r>
      <w:r w:rsidRPr="00010377">
        <w:rPr>
          <w:rFonts w:eastAsiaTheme="minorEastAsia" w:cs="Times New Roman"/>
          <w:sz w:val="24"/>
          <w:szCs w:val="28"/>
          <w:lang w:eastAsia="en-US"/>
        </w:rPr>
        <w:t xml:space="preserve"> não promove</w:t>
      </w:r>
      <w:r w:rsidR="00852927">
        <w:rPr>
          <w:rFonts w:eastAsiaTheme="minorEastAsia" w:cs="Times New Roman"/>
          <w:sz w:val="24"/>
          <w:szCs w:val="28"/>
          <w:lang w:eastAsia="en-US"/>
        </w:rPr>
        <w:t>m nem estimula a imagem de boas prá</w:t>
      </w:r>
      <w:r w:rsidRPr="00010377">
        <w:rPr>
          <w:rFonts w:eastAsiaTheme="minorEastAsia" w:cs="Times New Roman"/>
          <w:sz w:val="24"/>
          <w:szCs w:val="28"/>
          <w:lang w:eastAsia="en-US"/>
        </w:rPr>
        <w:t>tica</w:t>
      </w:r>
      <w:r w:rsidR="00852927">
        <w:rPr>
          <w:rFonts w:eastAsiaTheme="minorEastAsia" w:cs="Times New Roman"/>
          <w:sz w:val="24"/>
          <w:szCs w:val="28"/>
          <w:lang w:eastAsia="en-US"/>
        </w:rPr>
        <w:t xml:space="preserve">s de </w:t>
      </w:r>
      <w:r w:rsidRPr="00010377">
        <w:rPr>
          <w:rFonts w:eastAsiaTheme="minorEastAsia" w:cs="Times New Roman"/>
          <w:sz w:val="24"/>
          <w:szCs w:val="28"/>
          <w:lang w:eastAsia="en-US"/>
        </w:rPr>
        <w:t>mulheres na vida politica e familiar.</w:t>
      </w:r>
    </w:p>
    <w:p w:rsidR="00FF6BCB" w:rsidRPr="00852927" w:rsidRDefault="00FF6BCB" w:rsidP="00852927">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Todo um trabalho de consciencialização e de conciliação entre a vida politica e familiar da mulher deve ser feito a luz da im</w:t>
      </w:r>
      <w:r w:rsidR="001A0761">
        <w:rPr>
          <w:rFonts w:eastAsiaTheme="minorEastAsia" w:cs="Times New Roman"/>
          <w:sz w:val="24"/>
          <w:szCs w:val="28"/>
          <w:lang w:eastAsia="en-US"/>
        </w:rPr>
        <w:t>plementação do plano de acção da</w:t>
      </w:r>
      <w:r w:rsidRPr="00010377">
        <w:rPr>
          <w:rFonts w:eastAsiaTheme="minorEastAsia" w:cs="Times New Roman"/>
          <w:sz w:val="24"/>
          <w:szCs w:val="28"/>
          <w:lang w:eastAsia="en-US"/>
        </w:rPr>
        <w:t xml:space="preserve"> PNIEG II para eliminar os estereótipos de género e promover a participação e integração da mulher nos mais altos níveis </w:t>
      </w:r>
      <w:r w:rsidR="00852927">
        <w:rPr>
          <w:rFonts w:eastAsiaTheme="minorEastAsia" w:cs="Times New Roman"/>
          <w:sz w:val="24"/>
          <w:szCs w:val="28"/>
          <w:lang w:eastAsia="en-US"/>
        </w:rPr>
        <w:t xml:space="preserve">de decisão. Ainda é necessário dar atenção </w:t>
      </w:r>
      <w:r w:rsidRPr="00010377">
        <w:rPr>
          <w:rFonts w:eastAsiaTheme="minorEastAsia" w:cs="Times New Roman"/>
          <w:sz w:val="24"/>
          <w:szCs w:val="28"/>
          <w:lang w:eastAsia="en-US"/>
        </w:rPr>
        <w:t>as expectativas que cada pessoa tem em relação a si própria, determinando as experiências vividas, a percepção de si e a forma como cada pessoa encara a sua participação na vida pública e política.</w:t>
      </w:r>
    </w:p>
    <w:p w:rsidR="00FF6BCB" w:rsidRPr="00010377" w:rsidRDefault="00E16377"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lastRenderedPageBreak/>
        <w:t xml:space="preserve"> </w:t>
      </w:r>
      <w:r w:rsidR="00856748" w:rsidRPr="00010377">
        <w:rPr>
          <w:rFonts w:eastAsiaTheme="minorEastAsia" w:cs="Times New Roman"/>
          <w:b/>
          <w:sz w:val="24"/>
          <w:szCs w:val="28"/>
          <w:lang w:eastAsia="en-US"/>
        </w:rPr>
        <w:t>Ambiente,</w:t>
      </w:r>
      <w:r w:rsidR="0086187D" w:rsidRPr="00010377">
        <w:rPr>
          <w:rFonts w:eastAsiaTheme="minorEastAsia" w:cs="Times New Roman"/>
          <w:b/>
          <w:sz w:val="24"/>
          <w:szCs w:val="28"/>
          <w:lang w:eastAsia="en-US"/>
        </w:rPr>
        <w:t xml:space="preserve"> </w:t>
      </w:r>
      <w:r w:rsidR="00856748" w:rsidRPr="00010377">
        <w:rPr>
          <w:rFonts w:eastAsiaTheme="minorEastAsia" w:cs="Times New Roman"/>
          <w:b/>
          <w:sz w:val="24"/>
          <w:szCs w:val="28"/>
          <w:lang w:eastAsia="en-US"/>
        </w:rPr>
        <w:t xml:space="preserve">Desenvolvimento Durável </w:t>
      </w:r>
      <w:r w:rsidRPr="00010377">
        <w:rPr>
          <w:rFonts w:eastAsiaTheme="minorEastAsia" w:cs="Times New Roman"/>
          <w:b/>
          <w:sz w:val="24"/>
          <w:szCs w:val="28"/>
          <w:lang w:eastAsia="en-US"/>
        </w:rPr>
        <w:t>e Gestão</w:t>
      </w:r>
      <w:r w:rsidR="0086187D" w:rsidRPr="00010377">
        <w:rPr>
          <w:rFonts w:eastAsiaTheme="minorEastAsia" w:cs="Times New Roman"/>
          <w:b/>
          <w:sz w:val="24"/>
          <w:szCs w:val="28"/>
          <w:lang w:eastAsia="en-US"/>
        </w:rPr>
        <w:t xml:space="preserve"> do Território</w:t>
      </w:r>
      <w:r w:rsidR="00852927">
        <w:rPr>
          <w:rFonts w:eastAsiaTheme="minorEastAsia" w:cs="Times New Roman"/>
          <w:sz w:val="24"/>
          <w:szCs w:val="28"/>
          <w:lang w:eastAsia="en-US"/>
        </w:rPr>
        <w:t xml:space="preserve"> - Considerando que </w:t>
      </w:r>
      <w:r w:rsidR="00FF6BCB" w:rsidRPr="00010377">
        <w:rPr>
          <w:rFonts w:eastAsiaTheme="minorEastAsia" w:cs="Times New Roman"/>
          <w:sz w:val="24"/>
          <w:szCs w:val="28"/>
          <w:lang w:eastAsia="en-US"/>
        </w:rPr>
        <w:t>80% das mu</w:t>
      </w:r>
      <w:r w:rsidR="00852927">
        <w:rPr>
          <w:rFonts w:eastAsiaTheme="minorEastAsia" w:cs="Times New Roman"/>
          <w:sz w:val="24"/>
          <w:szCs w:val="28"/>
          <w:lang w:eastAsia="en-US"/>
        </w:rPr>
        <w:t xml:space="preserve">lheres dependem da agricultura </w:t>
      </w:r>
      <w:r w:rsidR="00FF6BCB" w:rsidRPr="00010377">
        <w:rPr>
          <w:rFonts w:eastAsiaTheme="minorEastAsia" w:cs="Times New Roman"/>
          <w:sz w:val="24"/>
          <w:szCs w:val="28"/>
          <w:lang w:eastAsia="en-US"/>
        </w:rPr>
        <w:t xml:space="preserve">a conservação do meio ambiente e dos recursos naturais e vital para o sustento da </w:t>
      </w:r>
      <w:r w:rsidR="00852927">
        <w:rPr>
          <w:rFonts w:eastAsiaTheme="minorEastAsia" w:cs="Times New Roman"/>
          <w:sz w:val="24"/>
          <w:szCs w:val="28"/>
          <w:lang w:eastAsia="en-US"/>
        </w:rPr>
        <w:t xml:space="preserve">família, </w:t>
      </w:r>
      <w:r w:rsidR="00FF6BCB" w:rsidRPr="00010377">
        <w:rPr>
          <w:rFonts w:eastAsiaTheme="minorEastAsia" w:cs="Times New Roman"/>
          <w:sz w:val="24"/>
          <w:szCs w:val="28"/>
          <w:lang w:eastAsia="en-US"/>
        </w:rPr>
        <w:t xml:space="preserve">sendo que o desenvolvimento sustentável a capacidade de utilizar os recursos e os bens da natureza sem comprometer a disponibilidade desses elementos para as gerações futuras. </w:t>
      </w:r>
    </w:p>
    <w:p w:rsidR="00FF6BCB" w:rsidRPr="00010377" w:rsidRDefault="00852927" w:rsidP="00FF6BCB">
      <w:pPr>
        <w:pStyle w:val="PargrafodaLista"/>
        <w:spacing w:after="0" w:line="360" w:lineRule="auto"/>
        <w:ind w:left="792"/>
        <w:jc w:val="both"/>
        <w:rPr>
          <w:rFonts w:eastAsiaTheme="minorEastAsia" w:cs="Times New Roman"/>
          <w:sz w:val="24"/>
          <w:szCs w:val="28"/>
          <w:lang w:eastAsia="en-US"/>
        </w:rPr>
      </w:pPr>
      <w:r>
        <w:rPr>
          <w:rFonts w:eastAsiaTheme="minorEastAsia" w:cs="Times New Roman"/>
          <w:sz w:val="24"/>
          <w:szCs w:val="28"/>
          <w:lang w:eastAsia="en-US"/>
        </w:rPr>
        <w:t xml:space="preserve">E de vital importância que </w:t>
      </w:r>
      <w:r w:rsidR="00FF6BCB" w:rsidRPr="00010377">
        <w:rPr>
          <w:rFonts w:eastAsiaTheme="minorEastAsia" w:cs="Times New Roman"/>
          <w:sz w:val="24"/>
          <w:szCs w:val="28"/>
          <w:lang w:eastAsia="en-US"/>
        </w:rPr>
        <w:t>o sector de florestas, agricultura, pesca, recurs</w:t>
      </w:r>
      <w:r>
        <w:rPr>
          <w:rFonts w:eastAsiaTheme="minorEastAsia" w:cs="Times New Roman"/>
          <w:sz w:val="24"/>
          <w:szCs w:val="28"/>
          <w:lang w:eastAsia="en-US"/>
        </w:rPr>
        <w:t xml:space="preserve">os naturais e ambiente adoptem </w:t>
      </w:r>
      <w:r w:rsidR="00FF6BCB" w:rsidRPr="00010377">
        <w:rPr>
          <w:rFonts w:eastAsiaTheme="minorEastAsia" w:cs="Times New Roman"/>
          <w:sz w:val="24"/>
          <w:szCs w:val="28"/>
          <w:lang w:eastAsia="en-US"/>
        </w:rPr>
        <w:t>um padrão de consumo e de aproveitamento das matérias-primas extraídas da natureza de modo a não afectar o futuro da humanidade, aliando desenvolvimento económico com responsabilidade ambiental.</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O uso indevido poderá extinguir a sua disponibilidade na natureza, com excepção dos ventos e da luz solar, que não são directamente afectados pelas práticas de exploração económica. </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Dessa forma, é preciso adoptar medidas para conservar esses recursos, não </w:t>
      </w:r>
      <w:r w:rsidR="00852927" w:rsidRPr="00010377">
        <w:rPr>
          <w:rFonts w:eastAsiaTheme="minorEastAsia" w:cs="Times New Roman"/>
          <w:sz w:val="24"/>
          <w:szCs w:val="28"/>
          <w:lang w:eastAsia="en-US"/>
        </w:rPr>
        <w:t>tão-somente</w:t>
      </w:r>
      <w:r w:rsidRPr="00010377">
        <w:rPr>
          <w:rFonts w:eastAsiaTheme="minorEastAsia" w:cs="Times New Roman"/>
          <w:sz w:val="24"/>
          <w:szCs w:val="28"/>
          <w:lang w:eastAsia="en-US"/>
        </w:rPr>
        <w:t xml:space="preserve"> para que eles continuem disponíveis futuramente, mas também para diminuir ou eliminar os impactos ambientais gerados pela exploração predatória. Assim, o ambiente das florestas e demais áreas naturais, além dos cursos d'água, o solo e outros elementos necessitam d</w:t>
      </w:r>
      <w:r w:rsidR="00852927">
        <w:rPr>
          <w:rFonts w:eastAsiaTheme="minorEastAsia" w:cs="Times New Roman"/>
          <w:sz w:val="24"/>
          <w:szCs w:val="28"/>
          <w:lang w:eastAsia="en-US"/>
        </w:rPr>
        <w:t xml:space="preserve">e </w:t>
      </w:r>
      <w:r w:rsidRPr="00010377">
        <w:rPr>
          <w:rFonts w:eastAsiaTheme="minorEastAsia" w:cs="Times New Roman"/>
          <w:sz w:val="24"/>
          <w:szCs w:val="28"/>
          <w:lang w:eastAsia="en-US"/>
        </w:rPr>
        <w:t>certo</w:t>
      </w:r>
      <w:r w:rsidR="00852927">
        <w:rPr>
          <w:rFonts w:eastAsiaTheme="minorEastAsia" w:cs="Times New Roman"/>
          <w:sz w:val="24"/>
          <w:szCs w:val="28"/>
          <w:lang w:eastAsia="en-US"/>
        </w:rPr>
        <w:t>s</w:t>
      </w:r>
      <w:r w:rsidRPr="00010377">
        <w:rPr>
          <w:rFonts w:eastAsiaTheme="minorEastAsia" w:cs="Times New Roman"/>
          <w:sz w:val="24"/>
          <w:szCs w:val="28"/>
          <w:lang w:eastAsia="en-US"/>
        </w:rPr>
        <w:t xml:space="preserve"> cuidado</w:t>
      </w:r>
      <w:r w:rsidR="00852927">
        <w:rPr>
          <w:rFonts w:eastAsiaTheme="minorEastAsia" w:cs="Times New Roman"/>
          <w:sz w:val="24"/>
          <w:szCs w:val="28"/>
          <w:lang w:eastAsia="en-US"/>
        </w:rPr>
        <w:t>s</w:t>
      </w:r>
      <w:r w:rsidRPr="00010377">
        <w:rPr>
          <w:rFonts w:eastAsiaTheme="minorEastAsia" w:cs="Times New Roman"/>
          <w:sz w:val="24"/>
          <w:szCs w:val="28"/>
          <w:lang w:eastAsia="en-US"/>
        </w:rPr>
        <w:t xml:space="preserve"> para continuarem disponíveis e não haver nenhum tipo de prejuízo para a sociedade e o meio ambiente.</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 xml:space="preserve">E necessário que </w:t>
      </w:r>
      <w:r w:rsidR="00852927">
        <w:rPr>
          <w:rFonts w:eastAsiaTheme="minorEastAsia" w:cs="Times New Roman"/>
          <w:sz w:val="24"/>
          <w:szCs w:val="28"/>
          <w:lang w:eastAsia="en-US"/>
        </w:rPr>
        <w:t xml:space="preserve">os governo e a sociedade civil </w:t>
      </w:r>
      <w:r w:rsidRPr="00010377">
        <w:rPr>
          <w:rFonts w:eastAsiaTheme="minorEastAsia" w:cs="Times New Roman"/>
          <w:sz w:val="24"/>
          <w:szCs w:val="28"/>
          <w:lang w:eastAsia="en-US"/>
        </w:rPr>
        <w:t xml:space="preserve">adoptem medidas para a integração da mulher </w:t>
      </w:r>
      <w:r w:rsidR="00852927">
        <w:rPr>
          <w:rFonts w:eastAsiaTheme="minorEastAsia" w:cs="Times New Roman"/>
          <w:sz w:val="24"/>
          <w:szCs w:val="28"/>
          <w:lang w:eastAsia="en-US"/>
        </w:rPr>
        <w:t xml:space="preserve">na gestão durável dos recursos </w:t>
      </w:r>
      <w:r w:rsidRPr="00010377">
        <w:rPr>
          <w:rFonts w:eastAsiaTheme="minorEastAsia" w:cs="Times New Roman"/>
          <w:sz w:val="24"/>
          <w:szCs w:val="28"/>
          <w:lang w:eastAsia="en-US"/>
        </w:rPr>
        <w:t xml:space="preserve">a todos os </w:t>
      </w:r>
      <w:r w:rsidR="00852927" w:rsidRPr="00010377">
        <w:rPr>
          <w:rFonts w:eastAsiaTheme="minorEastAsia" w:cs="Times New Roman"/>
          <w:sz w:val="24"/>
          <w:szCs w:val="28"/>
          <w:lang w:eastAsia="en-US"/>
        </w:rPr>
        <w:t>níveis participar</w:t>
      </w:r>
      <w:r w:rsidR="00852927">
        <w:rPr>
          <w:rFonts w:eastAsiaTheme="minorEastAsia" w:cs="Times New Roman"/>
          <w:sz w:val="24"/>
          <w:szCs w:val="28"/>
          <w:lang w:eastAsia="en-US"/>
        </w:rPr>
        <w:t xml:space="preserve"> delas permitira adoptar polí</w:t>
      </w:r>
      <w:r w:rsidRPr="00010377">
        <w:rPr>
          <w:rFonts w:eastAsiaTheme="minorEastAsia" w:cs="Times New Roman"/>
          <w:sz w:val="24"/>
          <w:szCs w:val="28"/>
          <w:lang w:eastAsia="en-US"/>
        </w:rPr>
        <w:t xml:space="preserve">tica de gestão durável integrada e a educação ambiental das futuras gerações assim como </w:t>
      </w:r>
      <w:r w:rsidR="00852927" w:rsidRPr="00010377">
        <w:rPr>
          <w:rFonts w:eastAsiaTheme="minorEastAsia" w:cs="Times New Roman"/>
          <w:sz w:val="24"/>
          <w:szCs w:val="28"/>
          <w:lang w:eastAsia="en-US"/>
        </w:rPr>
        <w:t>a manutenção</w:t>
      </w:r>
      <w:r w:rsidRPr="00010377">
        <w:rPr>
          <w:rFonts w:eastAsiaTheme="minorEastAsia" w:cs="Times New Roman"/>
          <w:sz w:val="24"/>
          <w:szCs w:val="28"/>
          <w:lang w:eastAsia="en-US"/>
        </w:rPr>
        <w:t xml:space="preserve"> da sust</w:t>
      </w:r>
      <w:r w:rsidR="00852927">
        <w:rPr>
          <w:rFonts w:eastAsiaTheme="minorEastAsia" w:cs="Times New Roman"/>
          <w:sz w:val="24"/>
          <w:szCs w:val="28"/>
          <w:lang w:eastAsia="en-US"/>
        </w:rPr>
        <w:t xml:space="preserve">entabilidade do meio ambiente, </w:t>
      </w:r>
      <w:r w:rsidRPr="00010377">
        <w:rPr>
          <w:rFonts w:eastAsiaTheme="minorEastAsia" w:cs="Times New Roman"/>
          <w:sz w:val="24"/>
          <w:szCs w:val="28"/>
          <w:lang w:eastAsia="en-US"/>
        </w:rPr>
        <w:t>es</w:t>
      </w:r>
      <w:r w:rsidR="00852927">
        <w:rPr>
          <w:rFonts w:eastAsiaTheme="minorEastAsia" w:cs="Times New Roman"/>
          <w:sz w:val="24"/>
          <w:szCs w:val="28"/>
          <w:lang w:eastAsia="en-US"/>
        </w:rPr>
        <w:t xml:space="preserve">ta intervenções devem visar a </w:t>
      </w:r>
      <w:r w:rsidRPr="00010377">
        <w:rPr>
          <w:rFonts w:eastAsiaTheme="minorEastAsia" w:cs="Times New Roman"/>
          <w:sz w:val="24"/>
          <w:szCs w:val="28"/>
          <w:lang w:eastAsia="en-US"/>
        </w:rPr>
        <w:t>redução ou eliminação do desmatamento; o reflorestamento de áreas naturais devastadas; preservaç</w:t>
      </w:r>
      <w:r w:rsidR="00852927">
        <w:rPr>
          <w:rFonts w:eastAsiaTheme="minorEastAsia" w:cs="Times New Roman"/>
          <w:sz w:val="24"/>
          <w:szCs w:val="28"/>
          <w:lang w:eastAsia="en-US"/>
        </w:rPr>
        <w:t xml:space="preserve">ão das áreas de protegidas; a </w:t>
      </w:r>
      <w:r w:rsidRPr="00010377">
        <w:rPr>
          <w:rFonts w:eastAsiaTheme="minorEastAsia" w:cs="Times New Roman"/>
          <w:sz w:val="24"/>
          <w:szCs w:val="28"/>
          <w:lang w:eastAsia="en-US"/>
        </w:rPr>
        <w:t xml:space="preserve">fiscalização, por parte do governo e da população, de actos de degradação ao meio ambiente; a adopção da política dos 3Rs (reduzir, </w:t>
      </w:r>
      <w:r w:rsidRPr="00010377">
        <w:rPr>
          <w:rFonts w:eastAsiaTheme="minorEastAsia" w:cs="Times New Roman"/>
          <w:sz w:val="24"/>
          <w:szCs w:val="28"/>
          <w:lang w:eastAsia="en-US"/>
        </w:rPr>
        <w:lastRenderedPageBreak/>
        <w:t>reutilizar e reciclar) ou dos 5Rs (repensar, recusar, reduzir, reutilizar e reciclar); a contenção na produção de lixo e direccioná-lo correctamente para a diminu</w:t>
      </w:r>
      <w:r w:rsidR="00852927">
        <w:rPr>
          <w:rFonts w:eastAsiaTheme="minorEastAsia" w:cs="Times New Roman"/>
          <w:sz w:val="24"/>
          <w:szCs w:val="28"/>
          <w:lang w:eastAsia="en-US"/>
        </w:rPr>
        <w:t>ição de seus impactos ambiental</w:t>
      </w:r>
      <w:r w:rsidRPr="00010377">
        <w:rPr>
          <w:rFonts w:eastAsiaTheme="minorEastAsia" w:cs="Times New Roman"/>
          <w:sz w:val="24"/>
          <w:szCs w:val="28"/>
          <w:lang w:eastAsia="en-US"/>
        </w:rPr>
        <w:t>; a diminuição da incidência de queimadas; a diminuição da emissão de poluentes na atmosfera, tanto pelas chaminés das indústrias quanto pelos esc</w:t>
      </w:r>
      <w:r w:rsidR="00852927">
        <w:rPr>
          <w:rFonts w:eastAsiaTheme="minorEastAsia" w:cs="Times New Roman"/>
          <w:sz w:val="24"/>
          <w:szCs w:val="28"/>
          <w:lang w:eastAsia="en-US"/>
        </w:rPr>
        <w:t>apamentos de veículos e outros; a ado</w:t>
      </w:r>
      <w:r w:rsidR="00852927" w:rsidRPr="00010377">
        <w:rPr>
          <w:rFonts w:eastAsiaTheme="minorEastAsia" w:cs="Times New Roman"/>
          <w:sz w:val="24"/>
          <w:szCs w:val="28"/>
          <w:lang w:eastAsia="en-US"/>
        </w:rPr>
        <w:t>ção</w:t>
      </w:r>
      <w:r w:rsidRPr="00010377">
        <w:rPr>
          <w:rFonts w:eastAsiaTheme="minorEastAsia" w:cs="Times New Roman"/>
          <w:sz w:val="24"/>
          <w:szCs w:val="28"/>
          <w:lang w:eastAsia="en-US"/>
        </w:rPr>
        <w:t xml:space="preserve"> de formas de conscientizar o meio político e social das medidas acimas apresentadas.</w:t>
      </w:r>
    </w:p>
    <w:p w:rsidR="00856748" w:rsidRPr="00010377" w:rsidRDefault="00FF6BCB" w:rsidP="00FF6BCB">
      <w:pPr>
        <w:pStyle w:val="PargrafodaLista"/>
        <w:spacing w:after="0" w:line="360" w:lineRule="auto"/>
        <w:ind w:left="792"/>
        <w:jc w:val="both"/>
        <w:rPr>
          <w:rFonts w:eastAsiaTheme="minorEastAsia" w:cs="Times New Roman"/>
          <w:sz w:val="24"/>
          <w:szCs w:val="28"/>
          <w:lang w:eastAsia="en-US"/>
        </w:rPr>
      </w:pPr>
      <w:r w:rsidRPr="00010377">
        <w:rPr>
          <w:rFonts w:eastAsiaTheme="minorEastAsia" w:cs="Times New Roman"/>
          <w:sz w:val="24"/>
          <w:szCs w:val="28"/>
          <w:lang w:eastAsia="en-US"/>
        </w:rPr>
        <w:t>Essas medidas são, portanto, formas viáveis e práticas de se construir uma sociedade sustentável que não comprometa o meio natural tanto na actualidade quanto para o futuro a médio e longo prazo desta fe</w:t>
      </w:r>
      <w:r w:rsidR="001A0761">
        <w:rPr>
          <w:rFonts w:eastAsiaTheme="minorEastAsia" w:cs="Times New Roman"/>
          <w:sz w:val="24"/>
          <w:szCs w:val="28"/>
          <w:lang w:eastAsia="en-US"/>
        </w:rPr>
        <w:t>ita a</w:t>
      </w:r>
      <w:r w:rsidR="00852927">
        <w:rPr>
          <w:rFonts w:eastAsiaTheme="minorEastAsia" w:cs="Times New Roman"/>
          <w:sz w:val="24"/>
          <w:szCs w:val="28"/>
          <w:lang w:eastAsia="en-US"/>
        </w:rPr>
        <w:t xml:space="preserve"> PNIEG II chama a atenção </w:t>
      </w:r>
      <w:r w:rsidRPr="00010377">
        <w:rPr>
          <w:rFonts w:eastAsiaTheme="minorEastAsia" w:cs="Times New Roman"/>
          <w:sz w:val="24"/>
          <w:szCs w:val="28"/>
          <w:lang w:eastAsia="en-US"/>
        </w:rPr>
        <w:t xml:space="preserve">para </w:t>
      </w:r>
      <w:r w:rsidR="00852927" w:rsidRPr="00010377">
        <w:rPr>
          <w:rFonts w:eastAsiaTheme="minorEastAsia" w:cs="Times New Roman"/>
          <w:sz w:val="24"/>
          <w:szCs w:val="28"/>
          <w:lang w:eastAsia="en-US"/>
        </w:rPr>
        <w:t>a operacionalização</w:t>
      </w:r>
      <w:r w:rsidRPr="00010377">
        <w:rPr>
          <w:rFonts w:eastAsiaTheme="minorEastAsia" w:cs="Times New Roman"/>
          <w:sz w:val="24"/>
          <w:szCs w:val="28"/>
          <w:lang w:eastAsia="en-US"/>
        </w:rPr>
        <w:t xml:space="preserve"> do plano intersectorial ambiental, a coordenação de acções e educação ambiental </w:t>
      </w:r>
      <w:r w:rsidR="00852927">
        <w:rPr>
          <w:rFonts w:eastAsiaTheme="minorEastAsia" w:cs="Times New Roman"/>
          <w:sz w:val="24"/>
          <w:szCs w:val="28"/>
          <w:lang w:eastAsia="en-US"/>
        </w:rPr>
        <w:t>da geração a</w:t>
      </w:r>
      <w:r w:rsidR="00852927" w:rsidRPr="00010377">
        <w:rPr>
          <w:rFonts w:eastAsiaTheme="minorEastAsia" w:cs="Times New Roman"/>
          <w:sz w:val="24"/>
          <w:szCs w:val="28"/>
          <w:lang w:eastAsia="en-US"/>
        </w:rPr>
        <w:t>tual</w:t>
      </w:r>
      <w:r w:rsidRPr="00010377">
        <w:rPr>
          <w:rFonts w:eastAsiaTheme="minorEastAsia" w:cs="Times New Roman"/>
          <w:sz w:val="24"/>
          <w:szCs w:val="28"/>
          <w:lang w:eastAsia="en-US"/>
        </w:rPr>
        <w:t xml:space="preserve"> e futuras.</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p>
    <w:p w:rsidR="00BC2C94" w:rsidRPr="00010377" w:rsidRDefault="00433237"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b/>
          <w:sz w:val="24"/>
          <w:szCs w:val="28"/>
          <w:lang w:eastAsia="en-US"/>
        </w:rPr>
        <w:t>Turismo e Hotelaria</w:t>
      </w:r>
      <w:r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w:t>
      </w:r>
      <w:r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c</w:t>
      </w:r>
      <w:r w:rsidRPr="00010377">
        <w:rPr>
          <w:rFonts w:eastAsiaTheme="minorEastAsia" w:cs="Times New Roman"/>
          <w:sz w:val="24"/>
          <w:szCs w:val="28"/>
          <w:lang w:eastAsia="en-US"/>
        </w:rPr>
        <w:t>onsiderando que o setor do Turismo é um setor voltado essencialmente para a prestação de serviços, cujas principais finalidades consistem na “arte” de bem receber os turistas, oferecendo hospedagem, alimentação, lazer, entre outros. Mediante este propósito assiste-se a uma forte conexão das mulheres na prestação de tais serviços, por (preconceituosamente) estarem ligados às chamadas “habilidades femininas” que estão vinculadas ao trabalho reprodutivo. Assim, na maioria das vezes reserva-se às mulheres o desempenho de funções de camareiras, cozinheiras, recepcionistas, entre outros serviços que não estão relacionados ao comando e à boa remuneração. Consequentemente perspectiva-se que as mudanças devam passar por uma maior concessão de cargos decisórios dentro do se</w:t>
      </w:r>
      <w:r w:rsidR="00257717">
        <w:rPr>
          <w:rFonts w:eastAsiaTheme="minorEastAsia" w:cs="Times New Roman"/>
          <w:sz w:val="24"/>
          <w:szCs w:val="28"/>
          <w:lang w:eastAsia="en-US"/>
        </w:rPr>
        <w:t>c</w:t>
      </w:r>
      <w:r w:rsidRPr="00010377">
        <w:rPr>
          <w:rFonts w:eastAsiaTheme="minorEastAsia" w:cs="Times New Roman"/>
          <w:sz w:val="24"/>
          <w:szCs w:val="28"/>
          <w:lang w:eastAsia="en-US"/>
        </w:rPr>
        <w:t>tor, assim como o reconhecimento do papel empreendedor da mulher no mercado de trabalho turístico e hoteleiro.</w:t>
      </w:r>
    </w:p>
    <w:p w:rsidR="00FF6BCB" w:rsidRPr="00010377" w:rsidRDefault="00FF6BCB" w:rsidP="00FF6BCB">
      <w:pPr>
        <w:pStyle w:val="PargrafodaLista"/>
        <w:spacing w:after="0" w:line="360" w:lineRule="auto"/>
        <w:ind w:left="792"/>
        <w:jc w:val="both"/>
        <w:rPr>
          <w:rFonts w:eastAsiaTheme="minorEastAsia" w:cs="Times New Roman"/>
          <w:sz w:val="24"/>
          <w:szCs w:val="28"/>
          <w:lang w:eastAsia="en-US"/>
        </w:rPr>
      </w:pPr>
    </w:p>
    <w:p w:rsidR="00856748" w:rsidRPr="00010377" w:rsidRDefault="00856748"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Pr="00010377">
        <w:rPr>
          <w:rFonts w:eastAsiaTheme="minorEastAsia" w:cs="Times New Roman"/>
          <w:b/>
          <w:sz w:val="24"/>
          <w:szCs w:val="28"/>
          <w:lang w:eastAsia="en-US"/>
        </w:rPr>
        <w:t xml:space="preserve">Acesso e Produção do </w:t>
      </w:r>
      <w:r w:rsidR="00433237" w:rsidRPr="00010377">
        <w:rPr>
          <w:rFonts w:eastAsiaTheme="minorEastAsia" w:cs="Times New Roman"/>
          <w:b/>
          <w:sz w:val="24"/>
          <w:szCs w:val="28"/>
          <w:lang w:eastAsia="en-US"/>
        </w:rPr>
        <w:t>Conhecimento</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e</w:t>
      </w:r>
      <w:r w:rsidR="00433237" w:rsidRPr="00010377">
        <w:rPr>
          <w:rFonts w:eastAsiaTheme="minorEastAsia" w:cs="Times New Roman"/>
          <w:sz w:val="24"/>
          <w:szCs w:val="28"/>
          <w:lang w:eastAsia="en-US"/>
        </w:rPr>
        <w:t>ste sector estratégico visa, com base no re</w:t>
      </w:r>
      <w:r w:rsidR="003F3EFB">
        <w:rPr>
          <w:rFonts w:eastAsiaTheme="minorEastAsia" w:cs="Times New Roman"/>
          <w:sz w:val="24"/>
          <w:szCs w:val="28"/>
          <w:lang w:eastAsia="en-US"/>
        </w:rPr>
        <w:t>conhecimento de que a mulher con</w:t>
      </w:r>
      <w:r w:rsidR="00433237" w:rsidRPr="00010377">
        <w:rPr>
          <w:rFonts w:eastAsiaTheme="minorEastAsia" w:cs="Times New Roman"/>
          <w:sz w:val="24"/>
          <w:szCs w:val="28"/>
          <w:lang w:eastAsia="en-US"/>
        </w:rPr>
        <w:t xml:space="preserve">temporânea tem vindo a </w:t>
      </w:r>
      <w:r w:rsidR="00433237" w:rsidRPr="00010377">
        <w:rPr>
          <w:rFonts w:eastAsiaTheme="minorEastAsia" w:cs="Times New Roman"/>
          <w:sz w:val="24"/>
          <w:szCs w:val="28"/>
          <w:lang w:eastAsia="en-US"/>
        </w:rPr>
        <w:lastRenderedPageBreak/>
        <w:t>conquistar</w:t>
      </w:r>
      <w:r w:rsidR="00F535B1">
        <w:rPr>
          <w:rFonts w:eastAsiaTheme="minorEastAsia" w:cs="Times New Roman"/>
          <w:sz w:val="24"/>
          <w:szCs w:val="28"/>
          <w:lang w:eastAsia="en-US"/>
        </w:rPr>
        <w:t xml:space="preserve"> </w:t>
      </w:r>
      <w:r w:rsidR="00433237" w:rsidRPr="00010377">
        <w:rPr>
          <w:rFonts w:eastAsiaTheme="minorEastAsia" w:cs="Times New Roman"/>
          <w:sz w:val="24"/>
          <w:szCs w:val="28"/>
          <w:lang w:eastAsia="en-US"/>
        </w:rPr>
        <w:t xml:space="preserve">seu espaço no mundo </w:t>
      </w:r>
      <w:r w:rsidR="000C0807" w:rsidRPr="00010377">
        <w:rPr>
          <w:rFonts w:eastAsiaTheme="minorEastAsia" w:cs="Times New Roman"/>
          <w:sz w:val="24"/>
          <w:szCs w:val="28"/>
          <w:lang w:eastAsia="en-US"/>
        </w:rPr>
        <w:t>académico</w:t>
      </w:r>
      <w:r w:rsidR="00433237" w:rsidRPr="00010377">
        <w:rPr>
          <w:rFonts w:eastAsiaTheme="minorEastAsia" w:cs="Times New Roman"/>
          <w:sz w:val="24"/>
          <w:szCs w:val="28"/>
          <w:lang w:eastAsia="en-US"/>
        </w:rPr>
        <w:t xml:space="preserve"> e científico, que no acesso e produção do conhecimento sejam considerados a igualdade no acesso à educação e, em particular, à educação superior; no ing</w:t>
      </w:r>
      <w:r w:rsidR="00F535B1">
        <w:rPr>
          <w:rFonts w:eastAsiaTheme="minorEastAsia" w:cs="Times New Roman"/>
          <w:sz w:val="24"/>
          <w:szCs w:val="28"/>
          <w:lang w:eastAsia="en-US"/>
        </w:rPr>
        <w:t>resso à carreira cientí</w:t>
      </w:r>
      <w:r w:rsidR="00433237" w:rsidRPr="00010377">
        <w:rPr>
          <w:rFonts w:eastAsiaTheme="minorEastAsia" w:cs="Times New Roman"/>
          <w:sz w:val="24"/>
          <w:szCs w:val="28"/>
          <w:lang w:eastAsia="en-US"/>
        </w:rPr>
        <w:t xml:space="preserve">fica e, no seu desempenho posterior; no acesso e participação nas instâncias de decisão e no desenvolvimento da ciência e da tecnologia. Torna-se fulcral focalizar a presença feminina no processo de produção de saberes capazes de gerir e conduzir transformações e projetos de vida das coletividades. E para tal os preconceitos e barreiras que comprometem o acesso ao conhecimento, o progresso académico, o acesso a carreiras científicas, o acesso a cargos </w:t>
      </w:r>
      <w:r w:rsidR="00F535B1" w:rsidRPr="00010377">
        <w:rPr>
          <w:rFonts w:eastAsiaTheme="minorEastAsia" w:cs="Times New Roman"/>
          <w:sz w:val="24"/>
          <w:szCs w:val="28"/>
          <w:lang w:eastAsia="en-US"/>
        </w:rPr>
        <w:t>académicos</w:t>
      </w:r>
      <w:r w:rsidR="00433237" w:rsidRPr="00010377">
        <w:rPr>
          <w:rFonts w:eastAsiaTheme="minorEastAsia" w:cs="Times New Roman"/>
          <w:sz w:val="24"/>
          <w:szCs w:val="28"/>
          <w:lang w:eastAsia="en-US"/>
        </w:rPr>
        <w:t xml:space="preserve"> e a captação de recursos humanos para elaboração de pesquisas barreiras devem ser levantadas.</w:t>
      </w:r>
    </w:p>
    <w:p w:rsidR="007A338F" w:rsidRPr="00010377" w:rsidRDefault="007A338F" w:rsidP="00FF6BCB">
      <w:pPr>
        <w:pStyle w:val="PargrafodaLista"/>
        <w:spacing w:after="0" w:line="360" w:lineRule="auto"/>
        <w:ind w:left="792"/>
        <w:jc w:val="both"/>
        <w:rPr>
          <w:rFonts w:eastAsiaTheme="minorEastAsia" w:cs="Times New Roman"/>
          <w:sz w:val="24"/>
          <w:szCs w:val="28"/>
          <w:lang w:eastAsia="en-US"/>
        </w:rPr>
      </w:pPr>
    </w:p>
    <w:p w:rsidR="00856748" w:rsidRPr="00010377" w:rsidRDefault="00856748"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0086187D" w:rsidRPr="00010377">
        <w:rPr>
          <w:rFonts w:eastAsiaTheme="minorEastAsia" w:cs="Times New Roman"/>
          <w:b/>
          <w:sz w:val="24"/>
          <w:szCs w:val="28"/>
          <w:lang w:eastAsia="en-US"/>
        </w:rPr>
        <w:t>Despo</w:t>
      </w:r>
      <w:r w:rsidRPr="00010377">
        <w:rPr>
          <w:rFonts w:eastAsiaTheme="minorEastAsia" w:cs="Times New Roman"/>
          <w:b/>
          <w:sz w:val="24"/>
          <w:szCs w:val="28"/>
          <w:lang w:eastAsia="en-US"/>
        </w:rPr>
        <w:t>rto,</w:t>
      </w:r>
      <w:r w:rsidR="0086187D" w:rsidRPr="00010377">
        <w:rPr>
          <w:rFonts w:eastAsiaTheme="minorEastAsia" w:cs="Times New Roman"/>
          <w:b/>
          <w:sz w:val="24"/>
          <w:szCs w:val="28"/>
          <w:lang w:eastAsia="en-US"/>
        </w:rPr>
        <w:t xml:space="preserve"> Cultura</w:t>
      </w:r>
      <w:r w:rsidRPr="00010377">
        <w:rPr>
          <w:rFonts w:eastAsiaTheme="minorEastAsia" w:cs="Times New Roman"/>
          <w:b/>
          <w:sz w:val="24"/>
          <w:szCs w:val="28"/>
          <w:lang w:eastAsia="en-US"/>
        </w:rPr>
        <w:t xml:space="preserve"> e Lazer</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n</w:t>
      </w:r>
      <w:r w:rsidR="00433237" w:rsidRPr="00010377">
        <w:rPr>
          <w:rFonts w:eastAsiaTheme="minorEastAsia" w:cs="Times New Roman"/>
          <w:sz w:val="24"/>
          <w:szCs w:val="28"/>
          <w:lang w:eastAsia="en-US"/>
        </w:rPr>
        <w:t xml:space="preserve">a </w:t>
      </w:r>
      <w:proofErr w:type="spellStart"/>
      <w:r w:rsidR="00433237" w:rsidRPr="00010377">
        <w:rPr>
          <w:rFonts w:eastAsiaTheme="minorEastAsia" w:cs="Times New Roman"/>
          <w:sz w:val="24"/>
          <w:szCs w:val="28"/>
          <w:lang w:eastAsia="en-US"/>
        </w:rPr>
        <w:t>assumpção</w:t>
      </w:r>
      <w:proofErr w:type="spellEnd"/>
      <w:r w:rsidR="00433237" w:rsidRPr="00010377">
        <w:rPr>
          <w:rFonts w:eastAsiaTheme="minorEastAsia" w:cs="Times New Roman"/>
          <w:sz w:val="24"/>
          <w:szCs w:val="28"/>
          <w:lang w:eastAsia="en-US"/>
        </w:rPr>
        <w:t xml:space="preserve"> de que as actividades desportivas, lúdicas e culturais constituem não só uma forma de ocupação dos tempos livres, como contribuem positivamente para a formação complementar das</w:t>
      </w:r>
      <w:r w:rsidR="00F535B1">
        <w:rPr>
          <w:rFonts w:eastAsiaTheme="minorEastAsia" w:cs="Times New Roman"/>
          <w:sz w:val="24"/>
          <w:szCs w:val="28"/>
          <w:lang w:eastAsia="en-US"/>
        </w:rPr>
        <w:t xml:space="preserve"> aptidões intelecto-sociais do </w:t>
      </w:r>
      <w:r w:rsidR="00433237" w:rsidRPr="00010377">
        <w:rPr>
          <w:rFonts w:eastAsiaTheme="minorEastAsia" w:cs="Times New Roman"/>
          <w:sz w:val="24"/>
          <w:szCs w:val="28"/>
          <w:lang w:eastAsia="en-US"/>
        </w:rPr>
        <w:t xml:space="preserve">ser humano, torna-se necessário promover oportunidades iguais a rapazes e raparigas, homens e mulheres </w:t>
      </w:r>
      <w:r w:rsidR="00F535B1" w:rsidRPr="00010377">
        <w:rPr>
          <w:rFonts w:eastAsiaTheme="minorEastAsia" w:cs="Times New Roman"/>
          <w:sz w:val="24"/>
          <w:szCs w:val="28"/>
          <w:lang w:eastAsia="en-US"/>
        </w:rPr>
        <w:t>para que</w:t>
      </w:r>
      <w:r w:rsidR="00433237" w:rsidRPr="00010377">
        <w:rPr>
          <w:rFonts w:eastAsiaTheme="minorEastAsia" w:cs="Times New Roman"/>
          <w:sz w:val="24"/>
          <w:szCs w:val="28"/>
          <w:lang w:eastAsia="en-US"/>
        </w:rPr>
        <w:t xml:space="preserve"> haja uma maior justiça social. Tal passa, inevitavelmente, pela revisão</w:t>
      </w:r>
      <w:r w:rsidR="00F535B1">
        <w:rPr>
          <w:rFonts w:eastAsiaTheme="minorEastAsia" w:cs="Times New Roman"/>
          <w:sz w:val="24"/>
          <w:szCs w:val="28"/>
          <w:lang w:eastAsia="en-US"/>
        </w:rPr>
        <w:t xml:space="preserve"> e a</w:t>
      </w:r>
      <w:r w:rsidR="00433237" w:rsidRPr="00010377">
        <w:rPr>
          <w:rFonts w:eastAsiaTheme="minorEastAsia" w:cs="Times New Roman"/>
          <w:sz w:val="24"/>
          <w:szCs w:val="28"/>
          <w:lang w:eastAsia="en-US"/>
        </w:rPr>
        <w:t xml:space="preserve">tualização dos </w:t>
      </w:r>
      <w:r w:rsidR="00F535B1" w:rsidRPr="00010377">
        <w:rPr>
          <w:rFonts w:eastAsiaTheme="minorEastAsia" w:cs="Times New Roman"/>
          <w:sz w:val="24"/>
          <w:szCs w:val="28"/>
          <w:lang w:eastAsia="en-US"/>
        </w:rPr>
        <w:t>papéis</w:t>
      </w:r>
      <w:r w:rsidR="00433237" w:rsidRPr="00010377">
        <w:rPr>
          <w:rFonts w:eastAsiaTheme="minorEastAsia" w:cs="Times New Roman"/>
          <w:sz w:val="24"/>
          <w:szCs w:val="28"/>
          <w:lang w:eastAsia="en-US"/>
        </w:rPr>
        <w:t xml:space="preserve"> sociais, o que implica uma repartição justa das tarefas domésticas para que os tempos destinados ao lazer, cultura e desporto seja</w:t>
      </w:r>
      <w:r w:rsidR="00F535B1">
        <w:rPr>
          <w:rFonts w:eastAsiaTheme="minorEastAsia" w:cs="Times New Roman"/>
          <w:sz w:val="24"/>
          <w:szCs w:val="28"/>
          <w:lang w:eastAsia="en-US"/>
        </w:rPr>
        <w:t>m iguais</w:t>
      </w:r>
      <w:r w:rsidR="00433237" w:rsidRPr="00010377">
        <w:rPr>
          <w:rFonts w:eastAsiaTheme="minorEastAsia" w:cs="Times New Roman"/>
          <w:sz w:val="24"/>
          <w:szCs w:val="28"/>
          <w:lang w:eastAsia="en-US"/>
        </w:rPr>
        <w:t xml:space="preserve"> para ambos.</w:t>
      </w:r>
    </w:p>
    <w:p w:rsidR="007A338F" w:rsidRPr="00010377" w:rsidRDefault="007A338F" w:rsidP="00FF6BCB">
      <w:pPr>
        <w:spacing w:after="0" w:line="360" w:lineRule="auto"/>
        <w:jc w:val="both"/>
        <w:rPr>
          <w:rFonts w:eastAsiaTheme="minorEastAsia" w:cs="Times New Roman"/>
          <w:sz w:val="24"/>
          <w:szCs w:val="28"/>
          <w:lang w:eastAsia="en-US"/>
        </w:rPr>
      </w:pPr>
    </w:p>
    <w:p w:rsidR="00856748" w:rsidRPr="00010377" w:rsidRDefault="00856748"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0086187D" w:rsidRPr="00010377">
        <w:rPr>
          <w:rFonts w:eastAsiaTheme="minorEastAsia" w:cs="Times New Roman"/>
          <w:b/>
          <w:sz w:val="24"/>
          <w:szCs w:val="28"/>
          <w:lang w:eastAsia="en-US"/>
        </w:rPr>
        <w:t xml:space="preserve">Media, </w:t>
      </w:r>
      <w:r w:rsidRPr="00010377">
        <w:rPr>
          <w:rFonts w:eastAsiaTheme="minorEastAsia" w:cs="Times New Roman"/>
          <w:b/>
          <w:sz w:val="24"/>
          <w:szCs w:val="28"/>
          <w:lang w:eastAsia="en-US"/>
        </w:rPr>
        <w:t>Informação, Publicidade e Marke</w:t>
      </w:r>
      <w:r w:rsidR="00433237" w:rsidRPr="00010377">
        <w:rPr>
          <w:rFonts w:eastAsiaTheme="minorEastAsia" w:cs="Times New Roman"/>
          <w:b/>
          <w:sz w:val="24"/>
          <w:szCs w:val="28"/>
          <w:lang w:eastAsia="en-US"/>
        </w:rPr>
        <w:t>ting</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n</w:t>
      </w:r>
      <w:r w:rsidR="00F535B1">
        <w:rPr>
          <w:rFonts w:eastAsiaTheme="minorEastAsia" w:cs="Times New Roman"/>
          <w:sz w:val="24"/>
          <w:szCs w:val="28"/>
          <w:lang w:eastAsia="en-US"/>
        </w:rPr>
        <w:t>a a</w:t>
      </w:r>
      <w:r w:rsidR="00433237" w:rsidRPr="00010377">
        <w:rPr>
          <w:rFonts w:eastAsiaTheme="minorEastAsia" w:cs="Times New Roman"/>
          <w:sz w:val="24"/>
          <w:szCs w:val="28"/>
          <w:lang w:eastAsia="en-US"/>
        </w:rPr>
        <w:t xml:space="preserve">tualidade mundial é consensual que a responsabilidade dos governos </w:t>
      </w:r>
      <w:r w:rsidR="00F535B1">
        <w:rPr>
          <w:rFonts w:eastAsiaTheme="minorEastAsia" w:cs="Times New Roman"/>
          <w:sz w:val="24"/>
          <w:szCs w:val="28"/>
          <w:lang w:eastAsia="en-US"/>
        </w:rPr>
        <w:t>associada à independência da média sejam</w:t>
      </w:r>
      <w:r w:rsidR="00433237" w:rsidRPr="00010377">
        <w:rPr>
          <w:rFonts w:eastAsiaTheme="minorEastAsia" w:cs="Times New Roman"/>
          <w:sz w:val="24"/>
          <w:szCs w:val="28"/>
          <w:lang w:eastAsia="en-US"/>
        </w:rPr>
        <w:t xml:space="preserve"> alicerces fundamentais para o estabelecimento de uma estrutura viável para o desenvolvimento global, no sentido em que o livre fluxo de informações permite que as pessoas tomem decisões informadas e participem de forma consciente nas discussões públicas sobre assuntos que afectam as suas vidas. Deste modo salvaguarda-se a responsabilização dos governos e os </w:t>
      </w:r>
      <w:r w:rsidR="00433237" w:rsidRPr="00010377">
        <w:rPr>
          <w:rFonts w:eastAsiaTheme="minorEastAsia" w:cs="Times New Roman"/>
          <w:sz w:val="24"/>
          <w:szCs w:val="28"/>
          <w:lang w:eastAsia="en-US"/>
        </w:rPr>
        <w:lastRenderedPageBreak/>
        <w:t>compromissos de desenvolvimento. A informação também é fundamental para incentivar a inovação e a criatividade. No que se refere à publicidade e marketing, deve-se ter especial atenção à forma como as mulheres são representadas de modo a não se insistir na reprodução de concepções estereotipadas e preconceituosas.</w:t>
      </w:r>
    </w:p>
    <w:p w:rsidR="007A338F" w:rsidRPr="00010377" w:rsidRDefault="007A338F" w:rsidP="00FF6BCB">
      <w:pPr>
        <w:spacing w:after="0" w:line="360" w:lineRule="auto"/>
        <w:jc w:val="both"/>
        <w:rPr>
          <w:rFonts w:eastAsiaTheme="minorEastAsia" w:cs="Times New Roman"/>
          <w:sz w:val="24"/>
          <w:szCs w:val="28"/>
          <w:lang w:eastAsia="en-US"/>
        </w:rPr>
      </w:pPr>
    </w:p>
    <w:p w:rsidR="007A338F" w:rsidRPr="00010377" w:rsidRDefault="00856748"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sz w:val="24"/>
          <w:szCs w:val="28"/>
          <w:lang w:eastAsia="en-US"/>
        </w:rPr>
        <w:t xml:space="preserve"> </w:t>
      </w:r>
      <w:r w:rsidRPr="00010377">
        <w:rPr>
          <w:rFonts w:eastAsiaTheme="minorEastAsia" w:cs="Times New Roman"/>
          <w:b/>
          <w:sz w:val="24"/>
          <w:szCs w:val="28"/>
          <w:lang w:eastAsia="en-US"/>
        </w:rPr>
        <w:t xml:space="preserve">Segurança e </w:t>
      </w:r>
      <w:r w:rsidR="0086187D" w:rsidRPr="00010377">
        <w:rPr>
          <w:rFonts w:eastAsiaTheme="minorEastAsia" w:cs="Times New Roman"/>
          <w:b/>
          <w:sz w:val="24"/>
          <w:szCs w:val="28"/>
          <w:lang w:eastAsia="en-US"/>
        </w:rPr>
        <w:t xml:space="preserve">Violência </w:t>
      </w:r>
      <w:r w:rsidRPr="00010377">
        <w:rPr>
          <w:rFonts w:eastAsiaTheme="minorEastAsia" w:cs="Times New Roman"/>
          <w:b/>
          <w:sz w:val="24"/>
          <w:szCs w:val="28"/>
          <w:lang w:eastAsia="en-US"/>
        </w:rPr>
        <w:t>Baseado no</w:t>
      </w:r>
      <w:r w:rsidR="00433237" w:rsidRPr="00010377">
        <w:rPr>
          <w:rFonts w:eastAsiaTheme="minorEastAsia" w:cs="Times New Roman"/>
          <w:b/>
          <w:sz w:val="24"/>
          <w:szCs w:val="28"/>
          <w:lang w:eastAsia="en-US"/>
        </w:rPr>
        <w:t xml:space="preserve"> Género</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e</w:t>
      </w:r>
      <w:r w:rsidR="00433237" w:rsidRPr="00010377">
        <w:rPr>
          <w:rFonts w:eastAsiaTheme="minorEastAsia" w:cs="Times New Roman"/>
          <w:sz w:val="24"/>
          <w:szCs w:val="28"/>
          <w:lang w:eastAsia="en-US"/>
        </w:rPr>
        <w:t>ste sector estratégico tem como propósito criar condições mais dignas e justas para as mulheres, protegendo-as das múltiplas formas de violência contra elas perpetradas. Assim, é-lhe reconhecido o direito de não sofrer agressões no espaço público ou privado, de ser respeitada nas suas especificidades e de lhe ser garantido o acesso aos serviços das redes/estruturas de combate à violência contra a mulher, quando passar por uma situação em que tenha sofrido algum tipo de agressão, seja ela física, moral, psicológica ou verbal. Coibir, punir e erradicar todas as formas de violência devem ser preceitos fundamentais de um Estado que se pretenda justo e igualitário.</w:t>
      </w:r>
    </w:p>
    <w:p w:rsidR="007A338F" w:rsidRPr="00010377" w:rsidRDefault="007A338F" w:rsidP="00FF6BCB">
      <w:pPr>
        <w:pStyle w:val="PargrafodaLista"/>
        <w:spacing w:after="0" w:line="360" w:lineRule="auto"/>
        <w:ind w:left="792"/>
        <w:jc w:val="both"/>
        <w:rPr>
          <w:rFonts w:eastAsiaTheme="minorEastAsia" w:cs="Times New Roman"/>
          <w:sz w:val="24"/>
          <w:szCs w:val="28"/>
          <w:lang w:eastAsia="en-US"/>
        </w:rPr>
      </w:pPr>
    </w:p>
    <w:p w:rsidR="00AE055D" w:rsidRPr="00010377" w:rsidRDefault="0086187D"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b/>
          <w:sz w:val="24"/>
          <w:szCs w:val="28"/>
          <w:lang w:eastAsia="en-US"/>
        </w:rPr>
        <w:t xml:space="preserve">Inclusão </w:t>
      </w:r>
      <w:r w:rsidR="002833A8" w:rsidRPr="00010377">
        <w:rPr>
          <w:rFonts w:eastAsiaTheme="minorEastAsia" w:cs="Times New Roman"/>
          <w:b/>
          <w:sz w:val="24"/>
          <w:szCs w:val="28"/>
          <w:lang w:eastAsia="en-US"/>
        </w:rPr>
        <w:t xml:space="preserve">e justiça </w:t>
      </w:r>
      <w:r w:rsidRPr="00010377">
        <w:rPr>
          <w:rFonts w:eastAsiaTheme="minorEastAsia" w:cs="Times New Roman"/>
          <w:b/>
          <w:sz w:val="24"/>
          <w:szCs w:val="28"/>
          <w:lang w:eastAsia="en-US"/>
        </w:rPr>
        <w:t>Social</w:t>
      </w:r>
      <w:r w:rsidR="00433237" w:rsidRPr="00010377">
        <w:rPr>
          <w:rFonts w:eastAsiaTheme="minorEastAsia" w:cs="Times New Roman"/>
          <w:sz w:val="24"/>
          <w:szCs w:val="28"/>
          <w:lang w:eastAsia="en-US"/>
        </w:rPr>
        <w:t xml:space="preserve"> </w:t>
      </w:r>
      <w:r w:rsidR="007A338F" w:rsidRPr="00010377">
        <w:rPr>
          <w:rFonts w:eastAsiaTheme="minorEastAsia" w:cs="Times New Roman"/>
          <w:sz w:val="24"/>
          <w:szCs w:val="28"/>
          <w:lang w:eastAsia="en-US"/>
        </w:rPr>
        <w:t>–</w:t>
      </w:r>
      <w:r w:rsidR="00433237" w:rsidRPr="00010377">
        <w:rPr>
          <w:rFonts w:eastAsiaTheme="minorEastAsia" w:cs="Times New Roman"/>
          <w:sz w:val="24"/>
          <w:szCs w:val="28"/>
          <w:lang w:eastAsia="en-US"/>
        </w:rPr>
        <w:t xml:space="preserve"> </w:t>
      </w:r>
      <w:r w:rsidR="003F3EFB">
        <w:rPr>
          <w:rFonts w:eastAsiaTheme="minorEastAsia" w:cs="Times New Roman"/>
          <w:sz w:val="24"/>
          <w:szCs w:val="28"/>
          <w:lang w:eastAsia="en-US"/>
        </w:rPr>
        <w:t>C</w:t>
      </w:r>
      <w:r w:rsidR="007A338F" w:rsidRPr="00010377">
        <w:rPr>
          <w:rFonts w:eastAsiaTheme="minorEastAsia" w:cs="Times New Roman"/>
          <w:sz w:val="24"/>
          <w:szCs w:val="28"/>
          <w:lang w:eastAsia="en-US"/>
        </w:rPr>
        <w:t>onsidera-se que</w:t>
      </w:r>
      <w:r w:rsidR="00F535B1">
        <w:rPr>
          <w:rFonts w:eastAsiaTheme="minorEastAsia" w:cs="Times New Roman"/>
          <w:sz w:val="24"/>
          <w:szCs w:val="28"/>
          <w:lang w:eastAsia="en-US"/>
        </w:rPr>
        <w:t>,</w:t>
      </w:r>
      <w:r w:rsidR="007A338F" w:rsidRPr="00010377">
        <w:rPr>
          <w:rFonts w:eastAsiaTheme="minorEastAsia" w:cs="Times New Roman"/>
          <w:sz w:val="24"/>
          <w:szCs w:val="28"/>
          <w:lang w:eastAsia="en-US"/>
        </w:rPr>
        <w:t xml:space="preserve"> para que um indivíduo seja encarado como membro de pleno direito de uma sociedade globalmente desenvolvida, ou seja, esteja socialmente incluído, deve reunir e ser-lhe co</w:t>
      </w:r>
      <w:r w:rsidR="003F3EFB">
        <w:rPr>
          <w:rFonts w:eastAsiaTheme="minorEastAsia" w:cs="Times New Roman"/>
          <w:sz w:val="24"/>
          <w:szCs w:val="28"/>
          <w:lang w:eastAsia="en-US"/>
        </w:rPr>
        <w:t>n</w:t>
      </w:r>
      <w:r w:rsidR="007A338F" w:rsidRPr="00010377">
        <w:rPr>
          <w:rFonts w:eastAsiaTheme="minorEastAsia" w:cs="Times New Roman"/>
          <w:sz w:val="24"/>
          <w:szCs w:val="28"/>
          <w:lang w:eastAsia="en-US"/>
        </w:rPr>
        <w:t>cedido um leque requisitos que lhe permitam ter acesso, em todas as esferas da vida social, aos seus direitos e cumprir com as suas obrigações, já que a questão da inclusão está intrinsecamente associada à questão da justiça</w:t>
      </w:r>
      <w:r w:rsidR="003F3EFB">
        <w:rPr>
          <w:rFonts w:eastAsiaTheme="minorEastAsia" w:cs="Times New Roman"/>
          <w:sz w:val="24"/>
          <w:szCs w:val="28"/>
          <w:lang w:eastAsia="en-US"/>
        </w:rPr>
        <w:t xml:space="preserve"> social. O ideal para atingir a </w:t>
      </w:r>
      <w:r w:rsidR="007A338F" w:rsidRPr="00010377">
        <w:rPr>
          <w:rFonts w:eastAsiaTheme="minorEastAsia" w:cs="Times New Roman"/>
          <w:sz w:val="24"/>
          <w:szCs w:val="28"/>
          <w:lang w:eastAsia="en-US"/>
        </w:rPr>
        <w:t>justiça social é que haj</w:t>
      </w:r>
      <w:r w:rsidR="003F3EFB">
        <w:rPr>
          <w:rFonts w:eastAsiaTheme="minorEastAsia" w:cs="Times New Roman"/>
          <w:sz w:val="24"/>
          <w:szCs w:val="28"/>
          <w:lang w:eastAsia="en-US"/>
        </w:rPr>
        <w:t>a um equilíbrio, pois ser justa passa</w:t>
      </w:r>
      <w:r w:rsidR="007A338F" w:rsidRPr="00010377">
        <w:rPr>
          <w:rFonts w:eastAsiaTheme="minorEastAsia" w:cs="Times New Roman"/>
          <w:sz w:val="24"/>
          <w:szCs w:val="28"/>
          <w:lang w:eastAsia="en-US"/>
        </w:rPr>
        <w:t xml:space="preserve"> por estabelecer regras clarividentes sem dar vantagem para uns e desvantagem para outros irracionalmente.</w:t>
      </w:r>
    </w:p>
    <w:p w:rsidR="007A338F" w:rsidRPr="00010377" w:rsidRDefault="007A338F" w:rsidP="00FF6BCB">
      <w:pPr>
        <w:spacing w:after="0" w:line="360" w:lineRule="auto"/>
        <w:jc w:val="both"/>
        <w:rPr>
          <w:rFonts w:eastAsiaTheme="minorEastAsia" w:cs="Times New Roman"/>
          <w:sz w:val="24"/>
          <w:szCs w:val="28"/>
          <w:lang w:eastAsia="en-US"/>
        </w:rPr>
      </w:pPr>
    </w:p>
    <w:p w:rsidR="00AE055D" w:rsidRPr="00010377" w:rsidRDefault="00AE055D"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b/>
          <w:sz w:val="24"/>
          <w:szCs w:val="28"/>
          <w:lang w:eastAsia="en-US"/>
        </w:rPr>
        <w:t>Orientação Sexual e Identi</w:t>
      </w:r>
      <w:r w:rsidR="0086187D" w:rsidRPr="00010377">
        <w:rPr>
          <w:rFonts w:eastAsiaTheme="minorEastAsia" w:cs="Times New Roman"/>
          <w:b/>
          <w:sz w:val="24"/>
          <w:szCs w:val="28"/>
          <w:lang w:eastAsia="en-US"/>
        </w:rPr>
        <w:t>dade de Género</w:t>
      </w:r>
      <w:r w:rsidR="007A338F" w:rsidRPr="00010377">
        <w:rPr>
          <w:rFonts w:eastAsiaTheme="minorEastAsia" w:cs="Times New Roman"/>
          <w:sz w:val="24"/>
          <w:szCs w:val="28"/>
          <w:lang w:eastAsia="en-US"/>
        </w:rPr>
        <w:t xml:space="preserve"> – ao referir a orientação sexual está-se a referir a como um se sente em relação à afetividade e </w:t>
      </w:r>
      <w:r w:rsidR="007A338F" w:rsidRPr="00010377">
        <w:rPr>
          <w:rFonts w:eastAsiaTheme="minorEastAsia" w:cs="Times New Roman"/>
          <w:sz w:val="24"/>
          <w:szCs w:val="28"/>
          <w:lang w:eastAsia="en-US"/>
        </w:rPr>
        <w:lastRenderedPageBreak/>
        <w:t>sexualidade. Portanto, não se trata exclusivamente de sexo, mas sobretudo de orientação afetivo-sexual ou romântica-sexual. Desse modo deve haver mecanismos de acompanhamento e proteção dos jovens na descoberta da sua orientação afectivo-sexual, seja ela de cariz bissexual, heterossexual, homossexual ou assexual. Já na identidade de género, por se referir à forma como cada um se reconhece dentro dos padrões de género estabelecidos socialmente, e por abarcar por vezes pessoas cujo sexo biológico discorda do género psíquico (os travestis e transexuais) deve-se insistir mais na consciencialização e respeito pela diferença.</w:t>
      </w:r>
    </w:p>
    <w:p w:rsidR="007A338F" w:rsidRPr="00010377" w:rsidRDefault="007A338F" w:rsidP="00FF6BCB">
      <w:pPr>
        <w:spacing w:after="0" w:line="360" w:lineRule="auto"/>
        <w:jc w:val="both"/>
        <w:rPr>
          <w:rFonts w:eastAsiaTheme="minorEastAsia" w:cs="Times New Roman"/>
          <w:sz w:val="24"/>
          <w:szCs w:val="28"/>
          <w:lang w:eastAsia="en-US"/>
        </w:rPr>
      </w:pPr>
    </w:p>
    <w:p w:rsidR="00AE055D" w:rsidRPr="00010377" w:rsidRDefault="0086187D" w:rsidP="00FF6BCB">
      <w:pPr>
        <w:pStyle w:val="PargrafodaLista"/>
        <w:numPr>
          <w:ilvl w:val="1"/>
          <w:numId w:val="2"/>
        </w:numPr>
        <w:spacing w:after="0" w:line="360" w:lineRule="auto"/>
        <w:jc w:val="both"/>
        <w:rPr>
          <w:rFonts w:eastAsiaTheme="minorEastAsia" w:cs="Times New Roman"/>
          <w:sz w:val="24"/>
          <w:szCs w:val="28"/>
          <w:lang w:eastAsia="en-US"/>
        </w:rPr>
      </w:pPr>
      <w:r w:rsidRPr="00010377">
        <w:rPr>
          <w:rFonts w:eastAsiaTheme="minorEastAsia" w:cs="Times New Roman"/>
          <w:b/>
          <w:sz w:val="24"/>
          <w:szCs w:val="28"/>
          <w:lang w:eastAsia="en-US"/>
        </w:rPr>
        <w:t>Juventude</w:t>
      </w:r>
      <w:r w:rsidR="00F535B1">
        <w:rPr>
          <w:rFonts w:eastAsiaTheme="minorEastAsia" w:cs="Times New Roman"/>
          <w:b/>
          <w:sz w:val="24"/>
          <w:szCs w:val="28"/>
          <w:lang w:eastAsia="en-US"/>
        </w:rPr>
        <w:t xml:space="preserve"> e Transição para </w:t>
      </w:r>
      <w:r w:rsidR="00AE055D" w:rsidRPr="00010377">
        <w:rPr>
          <w:rFonts w:eastAsiaTheme="minorEastAsia" w:cs="Times New Roman"/>
          <w:b/>
          <w:sz w:val="24"/>
          <w:szCs w:val="28"/>
          <w:lang w:eastAsia="en-US"/>
        </w:rPr>
        <w:t>Vida adulta</w:t>
      </w:r>
      <w:r w:rsidR="007A338F" w:rsidRPr="00010377">
        <w:rPr>
          <w:rFonts w:eastAsiaTheme="minorEastAsia" w:cs="Times New Roman"/>
          <w:sz w:val="24"/>
          <w:szCs w:val="28"/>
          <w:lang w:eastAsia="en-US"/>
        </w:rPr>
        <w:t xml:space="preserve"> – na transição da fase jovem para a vida adulta, por ser um processo que acarreta consideráveis e determinantes mudanças (na passagem de um período marcado pelas aventuras e isenção de grandes preocupações para um período de responsabilidade e estabilização) é necessário um acompanhamento socio-estatal na medida em que o sucesso/insucesso dessa transição dependerá fortemente de factores como a origem social, o percurso escolar, as oportunidades e as condições de emprego, os modelos tradicionais/culturais, os papéis de género e as redes de apoio formais e informais.</w:t>
      </w:r>
    </w:p>
    <w:p w:rsidR="007A338F" w:rsidRPr="00010377" w:rsidRDefault="007A338F" w:rsidP="00FF6BCB">
      <w:pPr>
        <w:spacing w:after="0" w:line="360" w:lineRule="auto"/>
        <w:jc w:val="both"/>
        <w:rPr>
          <w:rFonts w:eastAsiaTheme="minorEastAsia" w:cs="Times New Roman"/>
          <w:sz w:val="24"/>
          <w:szCs w:val="28"/>
          <w:lang w:eastAsia="en-US"/>
        </w:rPr>
      </w:pPr>
    </w:p>
    <w:p w:rsidR="0086187D" w:rsidRPr="00010377" w:rsidRDefault="007A338F" w:rsidP="00FF6BCB">
      <w:pPr>
        <w:pStyle w:val="PargrafodaLista"/>
        <w:numPr>
          <w:ilvl w:val="1"/>
          <w:numId w:val="2"/>
        </w:numPr>
        <w:spacing w:after="0" w:line="360" w:lineRule="auto"/>
        <w:jc w:val="both"/>
        <w:rPr>
          <w:rFonts w:cs="Times New Roman"/>
          <w:sz w:val="24"/>
          <w:szCs w:val="28"/>
        </w:rPr>
      </w:pPr>
      <w:r w:rsidRPr="00010377">
        <w:rPr>
          <w:rFonts w:eastAsiaTheme="minorEastAsia" w:cs="Times New Roman"/>
          <w:b/>
          <w:sz w:val="24"/>
          <w:szCs w:val="28"/>
          <w:lang w:eastAsia="en-US"/>
        </w:rPr>
        <w:t>Mobilidade, migração e Diáspora</w:t>
      </w:r>
      <w:r w:rsidRPr="00010377">
        <w:rPr>
          <w:rFonts w:eastAsiaTheme="minorEastAsia" w:cs="Times New Roman"/>
          <w:sz w:val="24"/>
          <w:szCs w:val="28"/>
          <w:lang w:eastAsia="en-US"/>
        </w:rPr>
        <w:t xml:space="preserve"> – este sector estratégico visa tratar a necessidade de estabelecimento de políticas migratórias que sejam sensíveis às questões de género e à protecção dos direitos dos mig</w:t>
      </w:r>
      <w:r w:rsidR="00F535B1">
        <w:rPr>
          <w:rFonts w:eastAsiaTheme="minorEastAsia" w:cs="Times New Roman"/>
          <w:sz w:val="24"/>
          <w:szCs w:val="28"/>
          <w:lang w:eastAsia="en-US"/>
        </w:rPr>
        <w:t>rantes, nomeadamente mulheres (</w:t>
      </w:r>
      <w:r w:rsidRPr="00010377">
        <w:rPr>
          <w:rFonts w:eastAsiaTheme="minorEastAsia" w:cs="Times New Roman"/>
          <w:sz w:val="24"/>
          <w:szCs w:val="28"/>
          <w:lang w:eastAsia="en-US"/>
        </w:rPr>
        <w:t xml:space="preserve">já que estas acabam por acumular discriminações no emprego, sendo simultaneamente afectadas como mulheres, imigrantes e trabalhadoras, pela tripla desvantagem por sexo, nacionalidade e classe social) com políticas de </w:t>
      </w:r>
      <w:r w:rsidR="000C0807">
        <w:rPr>
          <w:rFonts w:eastAsiaTheme="minorEastAsia" w:cs="Times New Roman"/>
          <w:sz w:val="24"/>
          <w:szCs w:val="28"/>
          <w:lang w:eastAsia="en-US"/>
        </w:rPr>
        <w:t>R</w:t>
      </w:r>
      <w:r w:rsidRPr="00010377">
        <w:rPr>
          <w:rFonts w:eastAsiaTheme="minorEastAsia" w:cs="Times New Roman"/>
          <w:sz w:val="24"/>
          <w:szCs w:val="28"/>
          <w:lang w:eastAsia="en-US"/>
        </w:rPr>
        <w:t>egulação dos fluxos, de reagrupamento familiar e de integração de e/imigração compatíveis com a coesão social.</w:t>
      </w:r>
    </w:p>
    <w:p w:rsidR="007F253B" w:rsidRPr="00010377" w:rsidRDefault="007F253B" w:rsidP="00FF6BCB">
      <w:pPr>
        <w:pStyle w:val="PargrafodaLista"/>
        <w:spacing w:after="0" w:line="360" w:lineRule="auto"/>
        <w:ind w:left="792"/>
        <w:jc w:val="both"/>
        <w:rPr>
          <w:rFonts w:eastAsiaTheme="minorEastAsia" w:cs="Times New Roman"/>
          <w:sz w:val="24"/>
          <w:szCs w:val="28"/>
          <w:lang w:eastAsia="en-US"/>
        </w:rPr>
      </w:pPr>
    </w:p>
    <w:p w:rsidR="007A338F" w:rsidRDefault="007A338F" w:rsidP="000C0807">
      <w:pPr>
        <w:pStyle w:val="PargrafodaLista"/>
        <w:spacing w:after="0" w:line="240" w:lineRule="auto"/>
        <w:ind w:left="792" w:right="-568"/>
        <w:jc w:val="both"/>
        <w:rPr>
          <w:rFonts w:eastAsiaTheme="minorEastAsia" w:cs="Times New Roman"/>
          <w:sz w:val="28"/>
          <w:szCs w:val="28"/>
          <w:lang w:eastAsia="en-US"/>
        </w:rPr>
      </w:pPr>
    </w:p>
    <w:p w:rsidR="0086187D" w:rsidRDefault="0086187D" w:rsidP="009C7C96">
      <w:pPr>
        <w:pStyle w:val="Ttulo1"/>
        <w:jc w:val="center"/>
      </w:pPr>
      <w:bookmarkStart w:id="21" w:name="_Toc467786252"/>
      <w:r w:rsidRPr="00856748">
        <w:t>PARTE -III</w:t>
      </w:r>
      <w:bookmarkEnd w:id="21"/>
    </w:p>
    <w:p w:rsidR="00F50C55" w:rsidRDefault="00F50C55" w:rsidP="0086187D">
      <w:pPr>
        <w:spacing w:after="0" w:line="240" w:lineRule="auto"/>
        <w:jc w:val="both"/>
        <w:rPr>
          <w:b/>
          <w:bCs/>
          <w:sz w:val="28"/>
          <w:szCs w:val="28"/>
        </w:rPr>
      </w:pPr>
    </w:p>
    <w:p w:rsidR="00184414" w:rsidRDefault="00184414" w:rsidP="006C12F2">
      <w:pPr>
        <w:spacing w:after="0" w:line="240" w:lineRule="auto"/>
        <w:jc w:val="both"/>
        <w:rPr>
          <w:b/>
          <w:bCs/>
          <w:sz w:val="28"/>
          <w:szCs w:val="28"/>
        </w:rPr>
      </w:pPr>
    </w:p>
    <w:p w:rsidR="007F253B" w:rsidRPr="00856748" w:rsidRDefault="007F253B" w:rsidP="0086187D">
      <w:pPr>
        <w:spacing w:after="0" w:line="240" w:lineRule="auto"/>
        <w:jc w:val="both"/>
        <w:rPr>
          <w:b/>
          <w:bCs/>
          <w:sz w:val="28"/>
          <w:szCs w:val="28"/>
        </w:rPr>
      </w:pPr>
    </w:p>
    <w:p w:rsidR="00F50C55" w:rsidRPr="007F253B" w:rsidRDefault="00E16377" w:rsidP="009C7C96">
      <w:pPr>
        <w:pStyle w:val="Ttulo2"/>
        <w:numPr>
          <w:ilvl w:val="0"/>
          <w:numId w:val="30"/>
        </w:numPr>
        <w:rPr>
          <w:lang w:eastAsia="en-US"/>
        </w:rPr>
      </w:pPr>
      <w:bookmarkStart w:id="22" w:name="_Toc467786253"/>
      <w:r w:rsidRPr="00E43E00">
        <w:rPr>
          <w:lang w:eastAsia="en-US"/>
        </w:rPr>
        <w:t>Di</w:t>
      </w:r>
      <w:r w:rsidR="00FA6A64" w:rsidRPr="00E43E00">
        <w:rPr>
          <w:lang w:eastAsia="en-US"/>
        </w:rPr>
        <w:t>spositivo Institucional</w:t>
      </w:r>
      <w:r w:rsidRPr="00E43E00">
        <w:rPr>
          <w:lang w:eastAsia="en-US"/>
        </w:rPr>
        <w:t xml:space="preserve"> para a </w:t>
      </w:r>
      <w:r w:rsidR="00FA6A64" w:rsidRPr="00E43E00">
        <w:rPr>
          <w:lang w:eastAsia="en-US"/>
        </w:rPr>
        <w:t>Coordenação, I</w:t>
      </w:r>
      <w:r w:rsidRPr="00E43E00">
        <w:rPr>
          <w:lang w:eastAsia="en-US"/>
        </w:rPr>
        <w:t>mplem</w:t>
      </w:r>
      <w:r w:rsidR="002833A8" w:rsidRPr="00E43E00">
        <w:rPr>
          <w:lang w:eastAsia="en-US"/>
        </w:rPr>
        <w:t xml:space="preserve">entação </w:t>
      </w:r>
      <w:r w:rsidR="00FA6A64" w:rsidRPr="00E43E00">
        <w:rPr>
          <w:lang w:eastAsia="en-US"/>
        </w:rPr>
        <w:t>e Seguimento</w:t>
      </w:r>
      <w:r w:rsidR="00244471" w:rsidRPr="00E43E00">
        <w:rPr>
          <w:lang w:eastAsia="en-US"/>
        </w:rPr>
        <w:t xml:space="preserve"> </w:t>
      </w:r>
      <w:r w:rsidR="002833A8" w:rsidRPr="00E43E00">
        <w:rPr>
          <w:lang w:eastAsia="en-US"/>
        </w:rPr>
        <w:t xml:space="preserve">da Política Nacional de </w:t>
      </w:r>
      <w:r w:rsidRPr="00E43E00">
        <w:rPr>
          <w:lang w:eastAsia="en-US"/>
        </w:rPr>
        <w:t>IEG</w:t>
      </w:r>
      <w:bookmarkEnd w:id="22"/>
    </w:p>
    <w:p w:rsidR="00F50C55" w:rsidRPr="00F50C55" w:rsidRDefault="00F50C55" w:rsidP="00F50C55">
      <w:pPr>
        <w:spacing w:after="160" w:line="259" w:lineRule="auto"/>
        <w:rPr>
          <w:rFonts w:eastAsia="Calibri" w:cs="Times New Roman"/>
          <w:lang w:eastAsia="en-US"/>
        </w:rPr>
      </w:pPr>
    </w:p>
    <w:p w:rsidR="00F50C55" w:rsidRPr="00604A8C" w:rsidRDefault="00F50C55" w:rsidP="00F50C55">
      <w:pPr>
        <w:spacing w:after="160" w:line="360" w:lineRule="auto"/>
        <w:jc w:val="both"/>
        <w:rPr>
          <w:rFonts w:eastAsia="Calibri" w:cs="Times New Roman"/>
          <w:sz w:val="24"/>
          <w:szCs w:val="24"/>
          <w:lang w:eastAsia="en-US"/>
        </w:rPr>
      </w:pPr>
      <w:r w:rsidRPr="00604A8C">
        <w:rPr>
          <w:rFonts w:eastAsia="Calibri" w:cs="Times New Roman"/>
          <w:sz w:val="24"/>
          <w:szCs w:val="24"/>
          <w:lang w:eastAsia="en-US"/>
        </w:rPr>
        <w:t xml:space="preserve">Considerando a transversalidade dos sectores estratégicos enunciados na PNIEG II, em estreita </w:t>
      </w:r>
      <w:r w:rsidR="006C12F2" w:rsidRPr="00604A8C">
        <w:rPr>
          <w:rFonts w:eastAsia="Calibri" w:cs="Times New Roman"/>
          <w:sz w:val="24"/>
          <w:szCs w:val="24"/>
          <w:lang w:eastAsia="en-US"/>
        </w:rPr>
        <w:t>complementaridade</w:t>
      </w:r>
      <w:r w:rsidRPr="00604A8C">
        <w:rPr>
          <w:rFonts w:eastAsia="Calibri" w:cs="Times New Roman"/>
          <w:sz w:val="24"/>
          <w:szCs w:val="24"/>
          <w:lang w:eastAsia="en-US"/>
        </w:rPr>
        <w:t xml:space="preserve"> no cumprimento dos objectivos estipulados pelo Plano Estratégico e Operacional “Terra </w:t>
      </w:r>
      <w:proofErr w:type="spellStart"/>
      <w:r w:rsidRPr="00604A8C">
        <w:rPr>
          <w:rFonts w:eastAsia="Calibri" w:cs="Times New Roman"/>
          <w:sz w:val="24"/>
          <w:szCs w:val="24"/>
          <w:lang w:eastAsia="en-US"/>
        </w:rPr>
        <w:t>Ranka</w:t>
      </w:r>
      <w:proofErr w:type="spellEnd"/>
      <w:r w:rsidRPr="00604A8C">
        <w:rPr>
          <w:rFonts w:eastAsia="Calibri" w:cs="Times New Roman"/>
          <w:sz w:val="24"/>
          <w:szCs w:val="24"/>
          <w:lang w:eastAsia="en-US"/>
        </w:rPr>
        <w:t xml:space="preserve"> 2015-2025” como sendo a congregação dos objectivos gerais do Estado guineense que concorrem para a elevação dos níveis de desenvolvimento nacional nas diferentes vertentes humanas, entende-se que, uma vez adoptada, a PNIEG deve estar capacitada de um dispositivo institucional nacional operativo capaz de implementar de forma eficaz e eficiente os objectivos nela identificados.</w:t>
      </w:r>
    </w:p>
    <w:p w:rsidR="00F50C55" w:rsidRPr="00604A8C" w:rsidRDefault="00F50C55" w:rsidP="00F50C55">
      <w:pPr>
        <w:spacing w:after="160" w:line="360" w:lineRule="auto"/>
        <w:jc w:val="both"/>
        <w:rPr>
          <w:rFonts w:eastAsia="Calibri" w:cs="Times New Roman"/>
          <w:sz w:val="24"/>
          <w:szCs w:val="24"/>
          <w:lang w:eastAsia="en-US"/>
        </w:rPr>
      </w:pPr>
      <w:r w:rsidRPr="00604A8C">
        <w:rPr>
          <w:rFonts w:eastAsia="Calibri" w:cs="Times New Roman"/>
          <w:sz w:val="24"/>
          <w:szCs w:val="24"/>
          <w:lang w:eastAsia="en-US"/>
        </w:rPr>
        <w:t>Assim, e em consonância c</w:t>
      </w:r>
      <w:r w:rsidR="001A0761">
        <w:rPr>
          <w:rFonts w:eastAsia="Calibri" w:cs="Times New Roman"/>
          <w:sz w:val="24"/>
          <w:szCs w:val="24"/>
          <w:lang w:eastAsia="en-US"/>
        </w:rPr>
        <w:t>om a estruturação apresentada na</w:t>
      </w:r>
      <w:r w:rsidRPr="00604A8C">
        <w:rPr>
          <w:rFonts w:eastAsia="Calibri" w:cs="Times New Roman"/>
          <w:sz w:val="24"/>
          <w:szCs w:val="24"/>
          <w:lang w:eastAsia="en-US"/>
        </w:rPr>
        <w:t xml:space="preserve"> PNIEG I, considera-se </w:t>
      </w:r>
      <w:r w:rsidR="006C12F2" w:rsidRPr="00604A8C">
        <w:rPr>
          <w:rFonts w:eastAsia="Calibri" w:cs="Times New Roman"/>
          <w:sz w:val="24"/>
          <w:szCs w:val="24"/>
          <w:lang w:eastAsia="en-US"/>
        </w:rPr>
        <w:t>imprescindível</w:t>
      </w:r>
      <w:r w:rsidRPr="00604A8C">
        <w:rPr>
          <w:rFonts w:eastAsia="Calibri" w:cs="Times New Roman"/>
          <w:sz w:val="24"/>
          <w:szCs w:val="24"/>
          <w:lang w:eastAsia="en-US"/>
        </w:rPr>
        <w:t xml:space="preserve"> para a obtenção de resultados satisfatórios a implementação de um Dispositivo Institucional Nacional para a operacionalização dos objectivos da PNIEG II nos 18 sectores estratégicos que constituem os sectores prioritários de aplicação da política de IEG. De forma a garantir que os resultados conseguidos serão obtidos na base de uma clara divisão das tarefas, assente no princípio da </w:t>
      </w:r>
      <w:r w:rsidR="006C12F2" w:rsidRPr="00604A8C">
        <w:rPr>
          <w:rFonts w:eastAsia="Calibri" w:cs="Times New Roman"/>
          <w:sz w:val="24"/>
          <w:szCs w:val="24"/>
          <w:lang w:eastAsia="en-US"/>
        </w:rPr>
        <w:t>complementaridade</w:t>
      </w:r>
      <w:r w:rsidRPr="00604A8C">
        <w:rPr>
          <w:rFonts w:eastAsia="Calibri" w:cs="Times New Roman"/>
          <w:sz w:val="24"/>
          <w:szCs w:val="24"/>
          <w:lang w:eastAsia="en-US"/>
        </w:rPr>
        <w:t xml:space="preserve">, o dispositivo institucional deverá operar a três (3) níveis essenciais: </w:t>
      </w:r>
    </w:p>
    <w:p w:rsidR="00F50C55" w:rsidRPr="00604A8C" w:rsidRDefault="00F50C55" w:rsidP="00F50C55">
      <w:pPr>
        <w:numPr>
          <w:ilvl w:val="0"/>
          <w:numId w:val="14"/>
        </w:numPr>
        <w:spacing w:after="160" w:line="360" w:lineRule="auto"/>
        <w:contextualSpacing/>
        <w:jc w:val="both"/>
        <w:rPr>
          <w:rFonts w:cs="Times New Roman"/>
          <w:sz w:val="24"/>
          <w:szCs w:val="24"/>
        </w:rPr>
      </w:pPr>
      <w:bookmarkStart w:id="23" w:name="_Hlk4530065"/>
      <w:r w:rsidRPr="00604A8C">
        <w:rPr>
          <w:rFonts w:cs="Times New Roman"/>
          <w:sz w:val="24"/>
          <w:szCs w:val="24"/>
        </w:rPr>
        <w:t>A nível da execução do Plano de acção que deve reger a implementação da PNIEG II;</w:t>
      </w:r>
    </w:p>
    <w:p w:rsidR="00F50C55" w:rsidRPr="00604A8C" w:rsidRDefault="00F50C55" w:rsidP="00F50C55">
      <w:pPr>
        <w:numPr>
          <w:ilvl w:val="0"/>
          <w:numId w:val="14"/>
        </w:numPr>
        <w:spacing w:after="160" w:line="360" w:lineRule="auto"/>
        <w:contextualSpacing/>
        <w:jc w:val="both"/>
        <w:rPr>
          <w:rFonts w:cs="Times New Roman"/>
          <w:sz w:val="24"/>
          <w:szCs w:val="24"/>
        </w:rPr>
      </w:pPr>
      <w:r w:rsidRPr="00604A8C">
        <w:rPr>
          <w:rFonts w:cs="Times New Roman"/>
          <w:sz w:val="24"/>
          <w:szCs w:val="24"/>
        </w:rPr>
        <w:t>A nível da concertação e coordenação na execução do Plano de Ação;</w:t>
      </w:r>
    </w:p>
    <w:p w:rsidR="00F50C55" w:rsidRPr="00604A8C" w:rsidRDefault="00F50C55" w:rsidP="00F50C55">
      <w:pPr>
        <w:numPr>
          <w:ilvl w:val="0"/>
          <w:numId w:val="14"/>
        </w:numPr>
        <w:spacing w:after="160" w:line="360" w:lineRule="auto"/>
        <w:contextualSpacing/>
        <w:jc w:val="both"/>
        <w:rPr>
          <w:rFonts w:cs="Times New Roman"/>
          <w:sz w:val="24"/>
          <w:szCs w:val="24"/>
        </w:rPr>
      </w:pPr>
      <w:r w:rsidRPr="00604A8C">
        <w:rPr>
          <w:rFonts w:cs="Times New Roman"/>
          <w:sz w:val="24"/>
          <w:szCs w:val="24"/>
        </w:rPr>
        <w:t xml:space="preserve">A nível do seguimento e avaliação da implementação da PNIEG. </w:t>
      </w:r>
    </w:p>
    <w:bookmarkEnd w:id="23"/>
    <w:p w:rsidR="00F50C55" w:rsidRPr="00881547" w:rsidRDefault="00F50C55" w:rsidP="00F50C55">
      <w:pPr>
        <w:spacing w:after="160" w:line="360" w:lineRule="auto"/>
        <w:jc w:val="both"/>
        <w:rPr>
          <w:rFonts w:eastAsia="Calibri" w:cs="Times New Roman"/>
          <w:bCs/>
          <w:sz w:val="24"/>
          <w:szCs w:val="24"/>
          <w:lang w:eastAsia="en-US"/>
        </w:rPr>
      </w:pPr>
      <w:r w:rsidRPr="00604A8C">
        <w:rPr>
          <w:rFonts w:eastAsia="Calibri" w:cs="Times New Roman"/>
          <w:sz w:val="24"/>
          <w:szCs w:val="24"/>
          <w:lang w:eastAsia="en-US"/>
        </w:rPr>
        <w:t xml:space="preserve">Para tal e tendo em conta a dimensão transversal da promoção da IEG, o Dispositivo integra vários mecanismos trabalhando em estreita parceria, colaboração e </w:t>
      </w:r>
      <w:r w:rsidRPr="00604A8C">
        <w:rPr>
          <w:rFonts w:eastAsia="Calibri" w:cs="Times New Roman"/>
          <w:sz w:val="24"/>
          <w:szCs w:val="24"/>
          <w:lang w:eastAsia="en-US"/>
        </w:rPr>
        <w:lastRenderedPageBreak/>
        <w:t>coordenação a nível nacional, regional, sectorial e local</w:t>
      </w:r>
      <w:r w:rsidRPr="00881547">
        <w:rPr>
          <w:rFonts w:eastAsia="Calibri" w:cs="Times New Roman"/>
          <w:sz w:val="24"/>
          <w:szCs w:val="24"/>
          <w:lang w:eastAsia="en-US"/>
        </w:rPr>
        <w:t xml:space="preserve">. Entre tais mecanismos/actores envolvidos é de destacar o crucial papel a desempenhar pelo </w:t>
      </w:r>
      <w:r w:rsidRPr="00881547">
        <w:rPr>
          <w:rFonts w:eastAsia="Calibri" w:cs="Times New Roman"/>
          <w:bCs/>
          <w:sz w:val="24"/>
          <w:szCs w:val="24"/>
          <w:lang w:eastAsia="en-US"/>
        </w:rPr>
        <w:t>IMC enquanto principal instituição pública nacional criada (em Setembro de 2010) para a promoção e implementação de medidas respeitantes à IEG a nível nacional, em todos os planos sociais, tendo como principal missão estipulada nos seus estatutos “coordenar, supervisionar e promover a abordagem integrada de género e os direitos humanos da mulher e da criança nos programas, políticas e legislação, assegurando o avanço da igualdade e equidade de género e o empoderamento da mulher”.</w:t>
      </w:r>
    </w:p>
    <w:p w:rsidR="00F50C55" w:rsidRPr="00604A8C" w:rsidRDefault="00F50C55" w:rsidP="00F50C55">
      <w:pPr>
        <w:spacing w:after="160" w:line="360" w:lineRule="auto"/>
        <w:jc w:val="both"/>
        <w:rPr>
          <w:rFonts w:eastAsia="Calibri" w:cs="Times New Roman"/>
          <w:sz w:val="24"/>
          <w:szCs w:val="24"/>
          <w:lang w:eastAsia="en-US"/>
        </w:rPr>
      </w:pPr>
      <w:r w:rsidRPr="00881547">
        <w:rPr>
          <w:rFonts w:eastAsia="Calibri" w:cs="Times New Roman"/>
          <w:bCs/>
          <w:sz w:val="24"/>
          <w:szCs w:val="24"/>
          <w:lang w:eastAsia="en-US"/>
        </w:rPr>
        <w:t xml:space="preserve">Consequentemente o IMC é aqui entendido como sendo o </w:t>
      </w:r>
      <w:r w:rsidR="006C12F2" w:rsidRPr="00881547">
        <w:rPr>
          <w:rFonts w:eastAsia="Calibri" w:cs="Times New Roman"/>
          <w:bCs/>
          <w:sz w:val="24"/>
          <w:szCs w:val="24"/>
          <w:lang w:eastAsia="en-US"/>
        </w:rPr>
        <w:t>órgão</w:t>
      </w:r>
      <w:r w:rsidRPr="00881547">
        <w:rPr>
          <w:rFonts w:eastAsia="Calibri" w:cs="Times New Roman"/>
          <w:bCs/>
          <w:sz w:val="24"/>
          <w:szCs w:val="24"/>
          <w:lang w:eastAsia="en-US"/>
        </w:rPr>
        <w:t xml:space="preserve"> técnico de Pilotagem, Seguimento e Coordenação da implementação da PNIEG, por ser o Mecanismo Nacional para o Género </w:t>
      </w:r>
      <w:r w:rsidRPr="00881547">
        <w:rPr>
          <w:rFonts w:eastAsia="Calibri" w:cs="Times New Roman"/>
          <w:sz w:val="24"/>
          <w:szCs w:val="24"/>
          <w:lang w:eastAsia="en-US"/>
        </w:rPr>
        <w:t xml:space="preserve">responsável desta implementação. E, assim sendo, é-lhe inerente o desempenho de um papel central na execução do Plano de Ação orientado com os eixos e o calendário do “Terra </w:t>
      </w:r>
      <w:proofErr w:type="spellStart"/>
      <w:r w:rsidRPr="00881547">
        <w:rPr>
          <w:rFonts w:eastAsia="Calibri" w:cs="Times New Roman"/>
          <w:sz w:val="24"/>
          <w:szCs w:val="24"/>
          <w:lang w:eastAsia="en-US"/>
        </w:rPr>
        <w:t>Ranka</w:t>
      </w:r>
      <w:proofErr w:type="spellEnd"/>
      <w:r w:rsidRPr="00881547">
        <w:rPr>
          <w:rFonts w:eastAsia="Calibri" w:cs="Times New Roman"/>
          <w:sz w:val="24"/>
          <w:szCs w:val="24"/>
          <w:lang w:eastAsia="en-US"/>
        </w:rPr>
        <w:t>” até 2020 e a sua integração no Orçamento Geral do Estado.</w:t>
      </w:r>
      <w:bookmarkStart w:id="24" w:name="_GoBack"/>
      <w:bookmarkEnd w:id="24"/>
    </w:p>
    <w:p w:rsidR="00F50C55" w:rsidRPr="00604A8C" w:rsidRDefault="00F50C55" w:rsidP="00F50C55">
      <w:pPr>
        <w:tabs>
          <w:tab w:val="left" w:pos="426"/>
        </w:tabs>
        <w:spacing w:after="0" w:line="360" w:lineRule="auto"/>
        <w:contextualSpacing/>
        <w:jc w:val="both"/>
        <w:rPr>
          <w:rFonts w:cs="Times New Roman"/>
          <w:bCs/>
          <w:sz w:val="24"/>
          <w:szCs w:val="24"/>
        </w:rPr>
      </w:pPr>
      <w:r w:rsidRPr="00604A8C">
        <w:rPr>
          <w:rFonts w:cs="Times New Roman"/>
          <w:sz w:val="24"/>
          <w:szCs w:val="24"/>
        </w:rPr>
        <w:t>Num segundo nível encontra-se a Equipa Técnica Nacional, cujo funcionamento eficaz e eficiente contribui para implementação de mecanismos de execução da política.</w:t>
      </w:r>
      <w:r w:rsidRPr="00604A8C">
        <w:rPr>
          <w:rFonts w:cs="Times New Roman"/>
          <w:bCs/>
          <w:sz w:val="24"/>
          <w:szCs w:val="24"/>
        </w:rPr>
        <w:t xml:space="preserve"> </w:t>
      </w:r>
    </w:p>
    <w:p w:rsidR="00F50C55" w:rsidRPr="00604A8C" w:rsidRDefault="00F50C55" w:rsidP="00F50C55">
      <w:pPr>
        <w:tabs>
          <w:tab w:val="left" w:pos="426"/>
        </w:tabs>
        <w:spacing w:after="0" w:line="360" w:lineRule="auto"/>
        <w:contextualSpacing/>
        <w:jc w:val="both"/>
        <w:rPr>
          <w:rFonts w:cs="Times New Roman"/>
          <w:sz w:val="24"/>
          <w:szCs w:val="24"/>
        </w:rPr>
      </w:pPr>
      <w:r w:rsidRPr="00604A8C">
        <w:rPr>
          <w:rFonts w:cs="Times New Roman"/>
          <w:bCs/>
          <w:sz w:val="24"/>
          <w:szCs w:val="24"/>
        </w:rPr>
        <w:t>Quanto às estruturas e instituições de apoio à execução do PA/PNIEG, e</w:t>
      </w:r>
      <w:r w:rsidRPr="00604A8C">
        <w:rPr>
          <w:rFonts w:cs="Times New Roman"/>
          <w:sz w:val="24"/>
          <w:szCs w:val="24"/>
        </w:rPr>
        <w:t>stas são chamadas a desempenhar um papel de relevo na implementação da PNIEG, em particular os Parlamentares, os mecanismos multis</w:t>
      </w:r>
      <w:r w:rsidR="00F535B1">
        <w:rPr>
          <w:rFonts w:cs="Times New Roman"/>
          <w:sz w:val="24"/>
          <w:szCs w:val="24"/>
        </w:rPr>
        <w:t>sectoriais de promoção da IEG já</w:t>
      </w:r>
      <w:r w:rsidRPr="00604A8C">
        <w:rPr>
          <w:rFonts w:cs="Times New Roman"/>
          <w:sz w:val="24"/>
          <w:szCs w:val="24"/>
        </w:rPr>
        <w:t xml:space="preserve"> existentes, as instituições de estudos e pesquisas, e os parceiros técnicos e financeiros do SNU e da cooperação </w:t>
      </w:r>
      <w:proofErr w:type="spellStart"/>
      <w:r w:rsidRPr="00604A8C">
        <w:rPr>
          <w:rFonts w:cs="Times New Roman"/>
          <w:sz w:val="24"/>
          <w:szCs w:val="24"/>
        </w:rPr>
        <w:t>bi</w:t>
      </w:r>
      <w:proofErr w:type="spellEnd"/>
      <w:r w:rsidRPr="00604A8C">
        <w:rPr>
          <w:rFonts w:cs="Times New Roman"/>
          <w:sz w:val="24"/>
          <w:szCs w:val="24"/>
        </w:rPr>
        <w:t xml:space="preserve"> e multilateral. Espera-se destes mecanismos uma intervenção essencialmente em cinco (5) áreas, de maneira a criar um ambi</w:t>
      </w:r>
      <w:r w:rsidR="00F535B1">
        <w:rPr>
          <w:rFonts w:cs="Times New Roman"/>
          <w:sz w:val="24"/>
          <w:szCs w:val="24"/>
        </w:rPr>
        <w:t>ente propí</w:t>
      </w:r>
      <w:r w:rsidR="006C12F2">
        <w:rPr>
          <w:rFonts w:cs="Times New Roman"/>
          <w:sz w:val="24"/>
          <w:szCs w:val="24"/>
        </w:rPr>
        <w:t xml:space="preserve">cio à implementação do </w:t>
      </w:r>
      <w:r w:rsidRPr="00604A8C">
        <w:rPr>
          <w:rFonts w:cs="Times New Roman"/>
          <w:sz w:val="24"/>
          <w:szCs w:val="24"/>
        </w:rPr>
        <w:t xml:space="preserve">PNIEG e a sua performance: a sensibilização social, a advocacia, o desenvolvimento do arsenal jurídico-legal, a mobilização </w:t>
      </w:r>
      <w:r w:rsidR="00F535B1">
        <w:rPr>
          <w:rFonts w:cs="Times New Roman"/>
          <w:sz w:val="24"/>
          <w:szCs w:val="24"/>
        </w:rPr>
        <w:t>dos recursos e a proteção das ví</w:t>
      </w:r>
      <w:r w:rsidRPr="00604A8C">
        <w:rPr>
          <w:rFonts w:cs="Times New Roman"/>
          <w:sz w:val="24"/>
          <w:szCs w:val="24"/>
        </w:rPr>
        <w:t xml:space="preserve">timas de VBG. </w:t>
      </w:r>
    </w:p>
    <w:p w:rsidR="00F50C55" w:rsidRPr="00604A8C" w:rsidRDefault="00F50C55" w:rsidP="00F50C55">
      <w:pPr>
        <w:tabs>
          <w:tab w:val="left" w:pos="426"/>
        </w:tabs>
        <w:spacing w:after="0" w:line="360" w:lineRule="auto"/>
        <w:contextualSpacing/>
        <w:jc w:val="both"/>
        <w:rPr>
          <w:rFonts w:cs="Times New Roman"/>
          <w:sz w:val="24"/>
          <w:szCs w:val="24"/>
        </w:rPr>
      </w:pPr>
    </w:p>
    <w:p w:rsidR="00F50C55" w:rsidRPr="00604A8C" w:rsidRDefault="00F50C55" w:rsidP="00F50C55">
      <w:pPr>
        <w:tabs>
          <w:tab w:val="left" w:pos="426"/>
        </w:tabs>
        <w:spacing w:after="0" w:line="360" w:lineRule="auto"/>
        <w:contextualSpacing/>
        <w:jc w:val="both"/>
        <w:rPr>
          <w:rFonts w:cs="Times New Roman"/>
          <w:b/>
          <w:bCs/>
          <w:spacing w:val="-26"/>
          <w:sz w:val="24"/>
          <w:szCs w:val="24"/>
        </w:rPr>
      </w:pPr>
      <w:r w:rsidRPr="00604A8C">
        <w:rPr>
          <w:rFonts w:cs="Times New Roman"/>
          <w:sz w:val="24"/>
          <w:szCs w:val="24"/>
        </w:rPr>
        <w:t>De uma forma mais pragmática, no quadro que se segue estão identificadas as atribuições de cada actor dentro das responsabilidades que lhe são conferidas no processo de dinamização da PNIEG.</w:t>
      </w:r>
    </w:p>
    <w:p w:rsidR="00F50C55" w:rsidRPr="00604A8C" w:rsidRDefault="00F50C55" w:rsidP="00F50C55">
      <w:pPr>
        <w:spacing w:after="160" w:line="360" w:lineRule="auto"/>
        <w:rPr>
          <w:rFonts w:eastAsia="Calibri" w:cs="Times New Roman"/>
          <w:sz w:val="24"/>
          <w:szCs w:val="24"/>
          <w:lang w:eastAsia="en-US"/>
        </w:rPr>
      </w:pPr>
    </w:p>
    <w:p w:rsidR="00F50C55" w:rsidRPr="00AD5D17" w:rsidRDefault="00F50C55" w:rsidP="00A43D2E">
      <w:pPr>
        <w:spacing w:after="160" w:line="360" w:lineRule="auto"/>
        <w:jc w:val="center"/>
        <w:rPr>
          <w:rFonts w:eastAsia="Calibri" w:cs="Times New Roman"/>
          <w:b/>
          <w:sz w:val="20"/>
          <w:szCs w:val="20"/>
          <w:lang w:eastAsia="en-US"/>
        </w:rPr>
      </w:pPr>
      <w:r w:rsidRPr="00AD5D17">
        <w:rPr>
          <w:rFonts w:eastAsia="Calibri" w:cs="Times New Roman"/>
          <w:b/>
          <w:sz w:val="20"/>
          <w:szCs w:val="20"/>
          <w:lang w:eastAsia="en-US"/>
        </w:rPr>
        <w:t xml:space="preserve">Quadro </w:t>
      </w:r>
      <w:r w:rsidR="00A43D2E" w:rsidRPr="00AD5D17">
        <w:rPr>
          <w:rFonts w:eastAsia="Calibri" w:cs="Times New Roman"/>
          <w:b/>
          <w:sz w:val="20"/>
          <w:szCs w:val="20"/>
          <w:lang w:eastAsia="en-US"/>
        </w:rPr>
        <w:t>4</w:t>
      </w:r>
      <w:r w:rsidRPr="00AD5D17">
        <w:rPr>
          <w:rFonts w:eastAsia="Calibri" w:cs="Times New Roman"/>
          <w:b/>
          <w:sz w:val="20"/>
          <w:szCs w:val="20"/>
          <w:lang w:eastAsia="en-US"/>
        </w:rPr>
        <w:t>: Estruturação do Dispositivo Institucional Nacional para a operacionalização dos objectivos da PNIEG II</w:t>
      </w:r>
    </w:p>
    <w:tbl>
      <w:tblPr>
        <w:tblStyle w:val="Tabelacomgrade1"/>
        <w:tblW w:w="0" w:type="auto"/>
        <w:tblLook w:val="04A0" w:firstRow="1" w:lastRow="0" w:firstColumn="1" w:lastColumn="0" w:noHBand="0" w:noVBand="1"/>
      </w:tblPr>
      <w:tblGrid>
        <w:gridCol w:w="2943"/>
        <w:gridCol w:w="5551"/>
      </w:tblGrid>
      <w:tr w:rsidR="00F50C55" w:rsidRPr="00A43D2E" w:rsidTr="00A43D2E">
        <w:tc>
          <w:tcPr>
            <w:tcW w:w="8494" w:type="dxa"/>
            <w:gridSpan w:val="2"/>
            <w:shd w:val="clear" w:color="auto" w:fill="8DB3E2" w:themeFill="text2" w:themeFillTint="66"/>
          </w:tcPr>
          <w:p w:rsidR="00F50C55" w:rsidRPr="00A43D2E" w:rsidRDefault="00F50C55" w:rsidP="00A43D2E">
            <w:pPr>
              <w:spacing w:after="0" w:line="360" w:lineRule="auto"/>
              <w:jc w:val="center"/>
              <w:rPr>
                <w:rFonts w:eastAsia="Calibri" w:cs="Times New Roman"/>
                <w:b/>
                <w:sz w:val="20"/>
                <w:szCs w:val="20"/>
                <w:lang w:eastAsia="en-US"/>
              </w:rPr>
            </w:pPr>
            <w:r w:rsidRPr="00A43D2E">
              <w:rPr>
                <w:rFonts w:eastAsia="Calibri" w:cs="Times New Roman"/>
                <w:b/>
                <w:sz w:val="20"/>
                <w:szCs w:val="20"/>
                <w:lang w:eastAsia="en-US"/>
              </w:rPr>
              <w:t>Órgão técnico de Pilotagem, Seguimento e Coordenação</w:t>
            </w:r>
          </w:p>
        </w:tc>
      </w:tr>
      <w:tr w:rsidR="00F50C55" w:rsidRPr="00A43D2E" w:rsidTr="000C0807">
        <w:tc>
          <w:tcPr>
            <w:tcW w:w="2943" w:type="dxa"/>
            <w:shd w:val="clear" w:color="auto" w:fill="8DB3E2" w:themeFill="text2" w:themeFillTint="66"/>
          </w:tcPr>
          <w:p w:rsidR="00F50C55" w:rsidRPr="00A43D2E" w:rsidRDefault="00F50C55" w:rsidP="00F50C55">
            <w:pPr>
              <w:spacing w:after="0" w:line="360" w:lineRule="auto"/>
              <w:jc w:val="center"/>
              <w:rPr>
                <w:rFonts w:eastAsia="Calibri" w:cs="Times New Roman"/>
                <w:b/>
                <w:sz w:val="20"/>
                <w:szCs w:val="20"/>
                <w:lang w:eastAsia="en-US"/>
              </w:rPr>
            </w:pPr>
            <w:r w:rsidRPr="00A43D2E">
              <w:rPr>
                <w:rFonts w:eastAsia="Calibri" w:cs="Times New Roman"/>
                <w:b/>
                <w:sz w:val="20"/>
                <w:szCs w:val="20"/>
                <w:lang w:eastAsia="en-US"/>
              </w:rPr>
              <w:t>Órgão/Estrutura</w:t>
            </w:r>
          </w:p>
        </w:tc>
        <w:tc>
          <w:tcPr>
            <w:tcW w:w="5551" w:type="dxa"/>
            <w:shd w:val="clear" w:color="auto" w:fill="8DB3E2" w:themeFill="text2" w:themeFillTint="66"/>
          </w:tcPr>
          <w:p w:rsidR="00F50C55" w:rsidRPr="00A43D2E" w:rsidRDefault="00F50C55" w:rsidP="00A43D2E">
            <w:pPr>
              <w:spacing w:after="0" w:line="360" w:lineRule="auto"/>
              <w:jc w:val="center"/>
              <w:rPr>
                <w:rFonts w:eastAsia="Calibri" w:cs="Times New Roman"/>
                <w:b/>
                <w:sz w:val="20"/>
                <w:szCs w:val="20"/>
                <w:lang w:eastAsia="en-US"/>
              </w:rPr>
            </w:pPr>
            <w:r w:rsidRPr="00A43D2E">
              <w:rPr>
                <w:rFonts w:eastAsia="Calibri" w:cs="Times New Roman"/>
                <w:b/>
                <w:sz w:val="20"/>
                <w:szCs w:val="20"/>
                <w:lang w:eastAsia="en-US"/>
              </w:rPr>
              <w:t>Atribuições</w:t>
            </w:r>
          </w:p>
        </w:tc>
      </w:tr>
      <w:tr w:rsidR="00F50C55" w:rsidRPr="00A43D2E" w:rsidTr="000C0807">
        <w:tc>
          <w:tcPr>
            <w:tcW w:w="2943" w:type="dxa"/>
            <w:shd w:val="clear" w:color="auto" w:fill="D9D9D9" w:themeFill="background1" w:themeFillShade="D9"/>
          </w:tcPr>
          <w:p w:rsidR="00F50C55" w:rsidRPr="00A43D2E" w:rsidRDefault="00F50C55" w:rsidP="00A43D2E">
            <w:pPr>
              <w:spacing w:after="0" w:line="360" w:lineRule="auto"/>
              <w:jc w:val="center"/>
              <w:rPr>
                <w:rFonts w:eastAsia="Calibri" w:cs="Times New Roman"/>
                <w:sz w:val="20"/>
                <w:szCs w:val="20"/>
                <w:lang w:eastAsia="en-US"/>
              </w:rPr>
            </w:pPr>
            <w:r w:rsidRPr="00A43D2E">
              <w:rPr>
                <w:rFonts w:eastAsia="Calibri" w:cs="Times New Roman"/>
                <w:sz w:val="20"/>
                <w:szCs w:val="20"/>
                <w:lang w:eastAsia="en-US"/>
              </w:rPr>
              <w:t>IMC</w:t>
            </w:r>
          </w:p>
        </w:tc>
        <w:tc>
          <w:tcPr>
            <w:tcW w:w="5551" w:type="dxa"/>
            <w:shd w:val="clear" w:color="auto" w:fill="D9D9D9" w:themeFill="background1" w:themeFillShade="D9"/>
          </w:tcPr>
          <w:p w:rsidR="00F50C55" w:rsidRPr="00A43D2E" w:rsidRDefault="00F50C55" w:rsidP="00F50C55">
            <w:pPr>
              <w:numPr>
                <w:ilvl w:val="0"/>
                <w:numId w:val="16"/>
              </w:numPr>
              <w:spacing w:after="0" w:line="360" w:lineRule="auto"/>
              <w:contextualSpacing/>
              <w:jc w:val="both"/>
              <w:rPr>
                <w:rFonts w:cs="Times New Roman"/>
                <w:sz w:val="20"/>
                <w:szCs w:val="20"/>
              </w:rPr>
            </w:pPr>
            <w:r w:rsidRPr="00A43D2E">
              <w:rPr>
                <w:rFonts w:cs="Times New Roman"/>
                <w:sz w:val="20"/>
                <w:szCs w:val="20"/>
              </w:rPr>
              <w:t xml:space="preserve">Analise das capacidades dos intervenientes, públicos, privados e </w:t>
            </w:r>
            <w:r w:rsidR="00F535B1" w:rsidRPr="00A43D2E">
              <w:rPr>
                <w:rFonts w:cs="Times New Roman"/>
                <w:sz w:val="20"/>
                <w:szCs w:val="20"/>
              </w:rPr>
              <w:t>não-governamentais</w:t>
            </w:r>
            <w:r w:rsidRPr="00A43D2E">
              <w:rPr>
                <w:rFonts w:cs="Times New Roman"/>
                <w:sz w:val="20"/>
                <w:szCs w:val="20"/>
              </w:rPr>
              <w:t xml:space="preserve">, a executar as suas respectivas intervenções e assumir as responsabilidades; </w:t>
            </w:r>
          </w:p>
          <w:p w:rsidR="00F50C55" w:rsidRPr="00A43D2E" w:rsidRDefault="00F50C55" w:rsidP="00F50C55">
            <w:pPr>
              <w:numPr>
                <w:ilvl w:val="0"/>
                <w:numId w:val="16"/>
              </w:numPr>
              <w:spacing w:after="0" w:line="360" w:lineRule="auto"/>
              <w:contextualSpacing/>
              <w:jc w:val="both"/>
              <w:rPr>
                <w:rFonts w:cs="Times New Roman"/>
                <w:sz w:val="20"/>
                <w:szCs w:val="20"/>
              </w:rPr>
            </w:pPr>
            <w:r w:rsidRPr="00A43D2E">
              <w:rPr>
                <w:rFonts w:cs="Times New Roman"/>
                <w:sz w:val="20"/>
                <w:szCs w:val="20"/>
              </w:rPr>
              <w:t xml:space="preserve">Enquadramento metodológico dos diferentes intervenientes no que respeita à planificação, baseada nos resultados, a elaboração de </w:t>
            </w:r>
            <w:r w:rsidR="00F535B1" w:rsidRPr="00A43D2E">
              <w:rPr>
                <w:rFonts w:cs="Times New Roman"/>
                <w:sz w:val="20"/>
                <w:szCs w:val="20"/>
              </w:rPr>
              <w:t>indicadores pertinentes</w:t>
            </w:r>
            <w:r w:rsidRPr="00A43D2E">
              <w:rPr>
                <w:rFonts w:cs="Times New Roman"/>
                <w:sz w:val="20"/>
                <w:szCs w:val="20"/>
              </w:rPr>
              <w:t>, com vista a obtenção de um trabalho de qualidade e facilmente monitorável;</w:t>
            </w:r>
          </w:p>
          <w:p w:rsidR="00F50C55" w:rsidRPr="00A43D2E" w:rsidRDefault="00F50C55" w:rsidP="00F50C55">
            <w:pPr>
              <w:numPr>
                <w:ilvl w:val="0"/>
                <w:numId w:val="16"/>
              </w:numPr>
              <w:spacing w:after="0" w:line="360" w:lineRule="auto"/>
              <w:contextualSpacing/>
              <w:jc w:val="both"/>
              <w:rPr>
                <w:rFonts w:cs="Times New Roman"/>
                <w:sz w:val="20"/>
                <w:szCs w:val="20"/>
              </w:rPr>
            </w:pPr>
            <w:r w:rsidRPr="00A43D2E">
              <w:rPr>
                <w:rFonts w:cs="Times New Roman"/>
                <w:sz w:val="20"/>
                <w:szCs w:val="20"/>
              </w:rPr>
              <w:t>Planificação das acções, tendo em conta os desafios, os objectivos e as orientações estratégicas delineadas;</w:t>
            </w:r>
          </w:p>
          <w:p w:rsidR="00F50C55" w:rsidRPr="00A43D2E" w:rsidRDefault="00F50C55" w:rsidP="00F50C55">
            <w:pPr>
              <w:numPr>
                <w:ilvl w:val="0"/>
                <w:numId w:val="16"/>
              </w:numPr>
              <w:spacing w:after="0" w:line="360" w:lineRule="auto"/>
              <w:contextualSpacing/>
              <w:jc w:val="both"/>
              <w:rPr>
                <w:rFonts w:cs="Times New Roman"/>
                <w:sz w:val="20"/>
                <w:szCs w:val="20"/>
              </w:rPr>
            </w:pPr>
            <w:r w:rsidRPr="00A43D2E">
              <w:rPr>
                <w:rFonts w:cs="Times New Roman"/>
                <w:sz w:val="20"/>
                <w:szCs w:val="20"/>
              </w:rPr>
              <w:t>Definição e proposta dos protocolos de colaboração com cada um dos intervenientes;</w:t>
            </w:r>
          </w:p>
          <w:p w:rsidR="00F50C55" w:rsidRPr="00A43D2E" w:rsidRDefault="00F50C55" w:rsidP="00F50C55">
            <w:pPr>
              <w:numPr>
                <w:ilvl w:val="0"/>
                <w:numId w:val="16"/>
              </w:numPr>
              <w:spacing w:after="0" w:line="360" w:lineRule="auto"/>
              <w:contextualSpacing/>
              <w:jc w:val="both"/>
              <w:rPr>
                <w:rFonts w:cs="Times New Roman"/>
                <w:sz w:val="20"/>
                <w:szCs w:val="20"/>
              </w:rPr>
            </w:pPr>
            <w:r w:rsidRPr="00A43D2E">
              <w:rPr>
                <w:rFonts w:cs="Times New Roman"/>
                <w:sz w:val="20"/>
                <w:szCs w:val="20"/>
              </w:rPr>
              <w:t>Organização de formações para os Pontos Focais Género e os demais intervenientes na implementação da PNIEG (análise, integração, planificação, orçamentação, seguimento e avaliação);</w:t>
            </w:r>
          </w:p>
          <w:p w:rsidR="00F50C55" w:rsidRPr="00A43D2E" w:rsidRDefault="00F50C55" w:rsidP="00F50C55">
            <w:pPr>
              <w:numPr>
                <w:ilvl w:val="0"/>
                <w:numId w:val="16"/>
              </w:numPr>
              <w:spacing w:after="0" w:line="360" w:lineRule="auto"/>
              <w:contextualSpacing/>
              <w:jc w:val="both"/>
              <w:rPr>
                <w:rFonts w:cs="Times New Roman"/>
                <w:sz w:val="20"/>
                <w:szCs w:val="20"/>
              </w:rPr>
            </w:pPr>
            <w:r w:rsidRPr="00A43D2E">
              <w:rPr>
                <w:rFonts w:cs="Times New Roman"/>
                <w:sz w:val="20"/>
                <w:szCs w:val="20"/>
              </w:rPr>
              <w:t>Disponibilização periódica dos dados actualizados s</w:t>
            </w:r>
            <w:r w:rsidR="00BA66E5">
              <w:rPr>
                <w:rFonts w:cs="Times New Roman"/>
                <w:sz w:val="20"/>
                <w:szCs w:val="20"/>
              </w:rPr>
              <w:t>obre a situação do género no paí</w:t>
            </w:r>
            <w:r w:rsidRPr="00A43D2E">
              <w:rPr>
                <w:rFonts w:cs="Times New Roman"/>
                <w:sz w:val="20"/>
                <w:szCs w:val="20"/>
              </w:rPr>
              <w:t>s;</w:t>
            </w:r>
          </w:p>
          <w:p w:rsidR="00F50C55" w:rsidRPr="00A43D2E" w:rsidRDefault="00F50C55" w:rsidP="00F50C55">
            <w:pPr>
              <w:numPr>
                <w:ilvl w:val="0"/>
                <w:numId w:val="16"/>
              </w:numPr>
              <w:spacing w:after="0" w:line="360" w:lineRule="auto"/>
              <w:contextualSpacing/>
              <w:jc w:val="both"/>
              <w:rPr>
                <w:rFonts w:cs="Times New Roman"/>
                <w:sz w:val="20"/>
                <w:szCs w:val="20"/>
              </w:rPr>
            </w:pPr>
            <w:r w:rsidRPr="00A43D2E">
              <w:rPr>
                <w:rFonts w:cs="Times New Roman"/>
                <w:sz w:val="20"/>
                <w:szCs w:val="20"/>
              </w:rPr>
              <w:t>Coordenação de um fórum de partilha regular de informações e concertação entre as várias organizações.</w:t>
            </w:r>
          </w:p>
        </w:tc>
      </w:tr>
      <w:tr w:rsidR="00F50C55" w:rsidRPr="00A43D2E" w:rsidTr="00A43D2E">
        <w:tc>
          <w:tcPr>
            <w:tcW w:w="8494" w:type="dxa"/>
            <w:gridSpan w:val="2"/>
            <w:shd w:val="clear" w:color="auto" w:fill="F2F2F2" w:themeFill="background1" w:themeFillShade="F2"/>
          </w:tcPr>
          <w:p w:rsidR="00F50C55" w:rsidRPr="00A43D2E" w:rsidRDefault="00F50C55" w:rsidP="00A43D2E">
            <w:pPr>
              <w:spacing w:after="0" w:line="360" w:lineRule="auto"/>
              <w:jc w:val="center"/>
              <w:rPr>
                <w:rFonts w:eastAsia="Calibri" w:cs="Times New Roman"/>
                <w:b/>
                <w:sz w:val="20"/>
                <w:szCs w:val="20"/>
                <w:lang w:eastAsia="en-US"/>
              </w:rPr>
            </w:pPr>
            <w:r w:rsidRPr="00A43D2E">
              <w:rPr>
                <w:rFonts w:eastAsia="Calibri" w:cs="Times New Roman"/>
                <w:b/>
                <w:sz w:val="20"/>
                <w:szCs w:val="20"/>
                <w:lang w:eastAsia="en-US"/>
              </w:rPr>
              <w:t>Mecanismos de Execução</w:t>
            </w:r>
          </w:p>
        </w:tc>
      </w:tr>
      <w:tr w:rsidR="00F50C55" w:rsidRPr="00A43D2E" w:rsidTr="000C0807">
        <w:tc>
          <w:tcPr>
            <w:tcW w:w="2943" w:type="dxa"/>
            <w:shd w:val="clear" w:color="auto" w:fill="F2F2F2" w:themeFill="background1" w:themeFillShade="F2"/>
          </w:tcPr>
          <w:p w:rsidR="00F50C55" w:rsidRPr="00A43D2E" w:rsidRDefault="00F50C55" w:rsidP="00F50C55">
            <w:pPr>
              <w:spacing w:after="0" w:line="360" w:lineRule="auto"/>
              <w:jc w:val="center"/>
              <w:rPr>
                <w:rFonts w:eastAsia="Calibri" w:cs="Times New Roman"/>
                <w:b/>
                <w:sz w:val="20"/>
                <w:szCs w:val="20"/>
                <w:lang w:eastAsia="en-US"/>
              </w:rPr>
            </w:pPr>
            <w:r w:rsidRPr="00A43D2E">
              <w:rPr>
                <w:rFonts w:eastAsia="Calibri" w:cs="Times New Roman"/>
                <w:b/>
                <w:sz w:val="20"/>
                <w:szCs w:val="20"/>
                <w:lang w:eastAsia="en-US"/>
              </w:rPr>
              <w:t>Órgão/Estrutura</w:t>
            </w:r>
          </w:p>
        </w:tc>
        <w:tc>
          <w:tcPr>
            <w:tcW w:w="5551" w:type="dxa"/>
            <w:shd w:val="clear" w:color="auto" w:fill="F2F2F2" w:themeFill="background1" w:themeFillShade="F2"/>
          </w:tcPr>
          <w:p w:rsidR="00F50C55" w:rsidRPr="00A43D2E" w:rsidRDefault="00F50C55" w:rsidP="00A43D2E">
            <w:pPr>
              <w:spacing w:after="0" w:line="360" w:lineRule="auto"/>
              <w:jc w:val="center"/>
              <w:rPr>
                <w:rFonts w:eastAsia="Calibri" w:cs="Times New Roman"/>
                <w:b/>
                <w:sz w:val="20"/>
                <w:szCs w:val="20"/>
                <w:lang w:eastAsia="en-US"/>
              </w:rPr>
            </w:pPr>
            <w:r w:rsidRPr="00A43D2E">
              <w:rPr>
                <w:rFonts w:eastAsia="Calibri" w:cs="Times New Roman"/>
                <w:b/>
                <w:sz w:val="20"/>
                <w:szCs w:val="20"/>
                <w:lang w:eastAsia="en-US"/>
              </w:rPr>
              <w:t>Atribuições</w:t>
            </w:r>
          </w:p>
        </w:tc>
      </w:tr>
      <w:tr w:rsidR="00F50C55" w:rsidRPr="00A43D2E" w:rsidTr="000C0807">
        <w:tc>
          <w:tcPr>
            <w:tcW w:w="2943" w:type="dxa"/>
            <w:shd w:val="clear" w:color="auto" w:fill="F2F2F2" w:themeFill="background1" w:themeFillShade="F2"/>
          </w:tcPr>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r w:rsidRPr="00A43D2E">
              <w:rPr>
                <w:rFonts w:eastAsia="Calibri" w:cs="Times New Roman"/>
                <w:sz w:val="20"/>
                <w:szCs w:val="20"/>
                <w:lang w:eastAsia="en-US"/>
              </w:rPr>
              <w:t xml:space="preserve">ETN- são chamados a intervir nas suas áreas ministeriais/institucionais respectivas em coordenação estreita com o IMC, respeitando a pré-requisitos estipulados nos </w:t>
            </w:r>
            <w:proofErr w:type="spellStart"/>
            <w:r w:rsidRPr="00A43D2E">
              <w:rPr>
                <w:rFonts w:eastAsia="Calibri" w:cs="Times New Roman"/>
                <w:sz w:val="20"/>
                <w:szCs w:val="20"/>
                <w:lang w:eastAsia="en-US"/>
              </w:rPr>
              <w:t>TdR</w:t>
            </w:r>
            <w:proofErr w:type="spellEnd"/>
          </w:p>
        </w:tc>
        <w:tc>
          <w:tcPr>
            <w:tcW w:w="5551" w:type="dxa"/>
            <w:shd w:val="clear" w:color="auto" w:fill="F2F2F2" w:themeFill="background1" w:themeFillShade="F2"/>
          </w:tcPr>
          <w:p w:rsidR="00F50C55" w:rsidRPr="00A43D2E" w:rsidRDefault="00BA66E5" w:rsidP="00F50C55">
            <w:pPr>
              <w:spacing w:after="0" w:line="360" w:lineRule="auto"/>
              <w:jc w:val="both"/>
              <w:rPr>
                <w:rFonts w:eastAsia="Calibri" w:cs="Times New Roman"/>
                <w:sz w:val="20"/>
                <w:szCs w:val="20"/>
                <w:lang w:eastAsia="en-US"/>
              </w:rPr>
            </w:pPr>
            <w:r>
              <w:rPr>
                <w:rFonts w:eastAsia="Calibri" w:cs="Times New Roman"/>
                <w:sz w:val="20"/>
                <w:szCs w:val="20"/>
                <w:lang w:eastAsia="en-US"/>
              </w:rPr>
              <w:lastRenderedPageBreak/>
              <w:t>T</w:t>
            </w:r>
            <w:r w:rsidR="00F50C55" w:rsidRPr="00A43D2E">
              <w:rPr>
                <w:rFonts w:eastAsia="Calibri" w:cs="Times New Roman"/>
                <w:sz w:val="20"/>
                <w:szCs w:val="20"/>
                <w:lang w:eastAsia="en-US"/>
              </w:rPr>
              <w:t xml:space="preserve">em a responsabilidade de assegurar dentro das instituições que representam: </w:t>
            </w:r>
          </w:p>
          <w:p w:rsidR="00F50C55" w:rsidRPr="00A43D2E" w:rsidRDefault="00F50C55" w:rsidP="00F50C55">
            <w:pPr>
              <w:numPr>
                <w:ilvl w:val="0"/>
                <w:numId w:val="15"/>
              </w:numPr>
              <w:spacing w:after="0" w:line="360" w:lineRule="auto"/>
              <w:contextualSpacing/>
              <w:jc w:val="both"/>
              <w:rPr>
                <w:rFonts w:cs="Times New Roman"/>
                <w:sz w:val="20"/>
                <w:szCs w:val="20"/>
              </w:rPr>
            </w:pPr>
            <w:r w:rsidRPr="00A43D2E">
              <w:rPr>
                <w:rFonts w:cs="Times New Roman"/>
                <w:sz w:val="20"/>
                <w:szCs w:val="20"/>
              </w:rPr>
              <w:t>Consideração das orientações estratégicas da PNIEG e integração dos objectivos do PA nos programas e orçamentos e na monitorização destes;</w:t>
            </w:r>
          </w:p>
          <w:p w:rsidR="00F50C55" w:rsidRPr="00A43D2E" w:rsidRDefault="00F50C55" w:rsidP="00F50C55">
            <w:pPr>
              <w:numPr>
                <w:ilvl w:val="0"/>
                <w:numId w:val="15"/>
              </w:numPr>
              <w:spacing w:after="0" w:line="360" w:lineRule="auto"/>
              <w:contextualSpacing/>
              <w:jc w:val="both"/>
              <w:rPr>
                <w:rFonts w:cs="Times New Roman"/>
                <w:sz w:val="20"/>
                <w:szCs w:val="20"/>
              </w:rPr>
            </w:pPr>
            <w:r w:rsidRPr="00A43D2E">
              <w:rPr>
                <w:rFonts w:cs="Times New Roman"/>
                <w:sz w:val="20"/>
                <w:szCs w:val="20"/>
              </w:rPr>
              <w:lastRenderedPageBreak/>
              <w:t>Informação regular ao</w:t>
            </w:r>
            <w:r w:rsidR="00BA66E5">
              <w:rPr>
                <w:rFonts w:cs="Times New Roman"/>
                <w:sz w:val="20"/>
                <w:szCs w:val="20"/>
              </w:rPr>
              <w:t xml:space="preserve"> </w:t>
            </w:r>
            <w:r w:rsidRPr="00A43D2E">
              <w:rPr>
                <w:rFonts w:cs="Times New Roman"/>
                <w:sz w:val="20"/>
                <w:szCs w:val="20"/>
              </w:rPr>
              <w:t>(s) Director</w:t>
            </w:r>
            <w:r w:rsidR="00BA66E5">
              <w:rPr>
                <w:rFonts w:cs="Times New Roman"/>
                <w:sz w:val="20"/>
                <w:szCs w:val="20"/>
              </w:rPr>
              <w:t xml:space="preserve"> </w:t>
            </w:r>
            <w:r w:rsidRPr="00A43D2E">
              <w:rPr>
                <w:rFonts w:cs="Times New Roman"/>
                <w:sz w:val="20"/>
                <w:szCs w:val="20"/>
              </w:rPr>
              <w:t>(</w:t>
            </w:r>
            <w:proofErr w:type="spellStart"/>
            <w:r w:rsidRPr="00A43D2E">
              <w:rPr>
                <w:rFonts w:cs="Times New Roman"/>
                <w:sz w:val="20"/>
                <w:szCs w:val="20"/>
              </w:rPr>
              <w:t>es</w:t>
            </w:r>
            <w:proofErr w:type="spellEnd"/>
            <w:r w:rsidRPr="00A43D2E">
              <w:rPr>
                <w:rFonts w:cs="Times New Roman"/>
                <w:sz w:val="20"/>
                <w:szCs w:val="20"/>
              </w:rPr>
              <w:t>) Geral</w:t>
            </w:r>
            <w:r w:rsidR="00BA66E5">
              <w:rPr>
                <w:rFonts w:cs="Times New Roman"/>
                <w:sz w:val="20"/>
                <w:szCs w:val="20"/>
              </w:rPr>
              <w:t xml:space="preserve"> </w:t>
            </w:r>
            <w:r w:rsidRPr="00A43D2E">
              <w:rPr>
                <w:rFonts w:cs="Times New Roman"/>
                <w:sz w:val="20"/>
                <w:szCs w:val="20"/>
              </w:rPr>
              <w:t>(</w:t>
            </w:r>
            <w:proofErr w:type="spellStart"/>
            <w:r w:rsidRPr="00A43D2E">
              <w:rPr>
                <w:rFonts w:cs="Times New Roman"/>
                <w:sz w:val="20"/>
                <w:szCs w:val="20"/>
              </w:rPr>
              <w:t>is</w:t>
            </w:r>
            <w:proofErr w:type="spellEnd"/>
            <w:r w:rsidRPr="00A43D2E">
              <w:rPr>
                <w:rFonts w:cs="Times New Roman"/>
                <w:sz w:val="20"/>
                <w:szCs w:val="20"/>
              </w:rPr>
              <w:t xml:space="preserve">) do Ministério e sempre que necessário dos progressos relativamente às questões de género no sector e a execução da PNIEG; </w:t>
            </w:r>
          </w:p>
          <w:p w:rsidR="00F50C55" w:rsidRPr="00A43D2E" w:rsidRDefault="00F50C55" w:rsidP="00F50C55">
            <w:pPr>
              <w:numPr>
                <w:ilvl w:val="0"/>
                <w:numId w:val="15"/>
              </w:numPr>
              <w:spacing w:after="0" w:line="360" w:lineRule="auto"/>
              <w:contextualSpacing/>
              <w:jc w:val="both"/>
              <w:rPr>
                <w:rFonts w:cs="Times New Roman"/>
                <w:sz w:val="20"/>
                <w:szCs w:val="20"/>
              </w:rPr>
            </w:pPr>
            <w:r w:rsidRPr="00A43D2E">
              <w:rPr>
                <w:rFonts w:cs="Times New Roman"/>
                <w:sz w:val="20"/>
                <w:szCs w:val="20"/>
              </w:rPr>
              <w:t xml:space="preserve">Coordenação com os diferentes parceiros dos respectivos Ministérios para executar o PA; </w:t>
            </w:r>
          </w:p>
          <w:p w:rsidR="00F50C55" w:rsidRPr="00A43D2E" w:rsidRDefault="00F50C55" w:rsidP="00F50C55">
            <w:pPr>
              <w:numPr>
                <w:ilvl w:val="0"/>
                <w:numId w:val="15"/>
              </w:numPr>
              <w:spacing w:after="0" w:line="360" w:lineRule="auto"/>
              <w:contextualSpacing/>
              <w:jc w:val="both"/>
              <w:rPr>
                <w:rFonts w:cs="Times New Roman"/>
                <w:sz w:val="20"/>
                <w:szCs w:val="20"/>
              </w:rPr>
            </w:pPr>
            <w:r w:rsidRPr="00A43D2E">
              <w:rPr>
                <w:rFonts w:cs="Times New Roman"/>
                <w:sz w:val="20"/>
                <w:szCs w:val="20"/>
              </w:rPr>
              <w:t xml:space="preserve">Facilitação das formações, análise de políticas, programas, projectos e processos numa perspectiva de género; </w:t>
            </w:r>
          </w:p>
          <w:p w:rsidR="00F50C55" w:rsidRPr="00A43D2E" w:rsidRDefault="00F50C55" w:rsidP="00F50C55">
            <w:pPr>
              <w:numPr>
                <w:ilvl w:val="0"/>
                <w:numId w:val="15"/>
              </w:numPr>
              <w:spacing w:after="0" w:line="360" w:lineRule="auto"/>
              <w:contextualSpacing/>
              <w:jc w:val="both"/>
              <w:rPr>
                <w:rFonts w:cs="Times New Roman"/>
                <w:sz w:val="20"/>
                <w:szCs w:val="20"/>
              </w:rPr>
            </w:pPr>
            <w:r w:rsidRPr="00A43D2E">
              <w:rPr>
                <w:rFonts w:cs="Times New Roman"/>
                <w:sz w:val="20"/>
                <w:szCs w:val="20"/>
              </w:rPr>
              <w:t xml:space="preserve">Monitorização dos projectos, programas e </w:t>
            </w:r>
            <w:r w:rsidR="00BA66E5" w:rsidRPr="00A43D2E">
              <w:rPr>
                <w:rFonts w:cs="Times New Roman"/>
                <w:sz w:val="20"/>
                <w:szCs w:val="20"/>
              </w:rPr>
              <w:t>legislação relacionada</w:t>
            </w:r>
            <w:r w:rsidRPr="00A43D2E">
              <w:rPr>
                <w:rFonts w:cs="Times New Roman"/>
                <w:sz w:val="20"/>
                <w:szCs w:val="20"/>
              </w:rPr>
              <w:t xml:space="preserve"> com a IEG e o empoderamento das mulheres; </w:t>
            </w:r>
          </w:p>
          <w:p w:rsidR="00F50C55" w:rsidRPr="00A43D2E" w:rsidRDefault="00F50C55" w:rsidP="00F50C55">
            <w:pPr>
              <w:numPr>
                <w:ilvl w:val="0"/>
                <w:numId w:val="15"/>
              </w:numPr>
              <w:spacing w:after="0" w:line="360" w:lineRule="auto"/>
              <w:contextualSpacing/>
              <w:jc w:val="both"/>
              <w:rPr>
                <w:rFonts w:cs="Times New Roman"/>
                <w:sz w:val="20"/>
                <w:szCs w:val="20"/>
              </w:rPr>
            </w:pPr>
            <w:r w:rsidRPr="00A43D2E">
              <w:rPr>
                <w:rFonts w:cs="Times New Roman"/>
                <w:sz w:val="20"/>
                <w:szCs w:val="20"/>
              </w:rPr>
              <w:t xml:space="preserve">Recolha de dados desagregados por sexo nos respectivos sectores; </w:t>
            </w:r>
          </w:p>
          <w:p w:rsidR="00F50C55" w:rsidRPr="00A43D2E" w:rsidRDefault="00F50C55" w:rsidP="00F50C55">
            <w:pPr>
              <w:numPr>
                <w:ilvl w:val="0"/>
                <w:numId w:val="15"/>
              </w:numPr>
              <w:spacing w:after="0" w:line="360" w:lineRule="auto"/>
              <w:contextualSpacing/>
              <w:jc w:val="both"/>
              <w:rPr>
                <w:rFonts w:cs="Times New Roman"/>
                <w:sz w:val="20"/>
                <w:szCs w:val="20"/>
              </w:rPr>
            </w:pPr>
            <w:r w:rsidRPr="00A43D2E">
              <w:rPr>
                <w:rFonts w:cs="Times New Roman"/>
                <w:sz w:val="20"/>
                <w:szCs w:val="20"/>
              </w:rPr>
              <w:t>Abordagem integrada de género em todos os processos de planeamento, seguimento e avaliação sect</w:t>
            </w:r>
            <w:r w:rsidR="00BA66E5">
              <w:rPr>
                <w:rFonts w:cs="Times New Roman"/>
                <w:sz w:val="20"/>
                <w:szCs w:val="20"/>
              </w:rPr>
              <w:t>oriais em coordenação com o IMC</w:t>
            </w:r>
            <w:r w:rsidRPr="00A43D2E">
              <w:rPr>
                <w:rFonts w:cs="Times New Roman"/>
                <w:sz w:val="20"/>
                <w:szCs w:val="20"/>
              </w:rPr>
              <w:t xml:space="preserve">. </w:t>
            </w:r>
          </w:p>
          <w:p w:rsidR="00F50C55" w:rsidRPr="00A43D2E" w:rsidRDefault="00F50C55" w:rsidP="00F50C55">
            <w:pPr>
              <w:spacing w:after="0" w:line="360" w:lineRule="auto"/>
              <w:rPr>
                <w:rFonts w:eastAsia="Calibri" w:cs="Times New Roman"/>
                <w:sz w:val="20"/>
                <w:szCs w:val="20"/>
                <w:lang w:eastAsia="en-US"/>
              </w:rPr>
            </w:pPr>
          </w:p>
        </w:tc>
      </w:tr>
      <w:tr w:rsidR="00F50C55" w:rsidRPr="00A43D2E" w:rsidTr="00A43D2E">
        <w:tc>
          <w:tcPr>
            <w:tcW w:w="8494" w:type="dxa"/>
            <w:gridSpan w:val="2"/>
            <w:shd w:val="clear" w:color="auto" w:fill="F2F2F2" w:themeFill="background1" w:themeFillShade="F2"/>
          </w:tcPr>
          <w:p w:rsidR="00F50C55" w:rsidRPr="00A43D2E" w:rsidRDefault="00F50C55" w:rsidP="00F50C55">
            <w:pPr>
              <w:spacing w:after="0" w:line="360" w:lineRule="auto"/>
              <w:jc w:val="center"/>
              <w:rPr>
                <w:rFonts w:eastAsia="Calibri" w:cs="Times New Roman"/>
                <w:bCs/>
                <w:sz w:val="20"/>
                <w:szCs w:val="20"/>
                <w:lang w:eastAsia="en-US"/>
              </w:rPr>
            </w:pPr>
            <w:r w:rsidRPr="00A43D2E">
              <w:rPr>
                <w:rFonts w:eastAsia="Calibri" w:cs="Times New Roman"/>
                <w:bCs/>
                <w:sz w:val="20"/>
                <w:szCs w:val="20"/>
                <w:lang w:eastAsia="en-US"/>
              </w:rPr>
              <w:lastRenderedPageBreak/>
              <w:t>Apoio à Execução do Plano de Ação</w:t>
            </w:r>
          </w:p>
          <w:p w:rsidR="00F50C55" w:rsidRPr="00A43D2E" w:rsidRDefault="00F50C55" w:rsidP="00F50C55">
            <w:pPr>
              <w:spacing w:after="0" w:line="360" w:lineRule="auto"/>
              <w:jc w:val="center"/>
              <w:rPr>
                <w:rFonts w:eastAsia="Calibri" w:cs="Times New Roman"/>
                <w:sz w:val="20"/>
                <w:szCs w:val="20"/>
                <w:lang w:eastAsia="en-US"/>
              </w:rPr>
            </w:pPr>
          </w:p>
        </w:tc>
      </w:tr>
      <w:tr w:rsidR="00F50C55" w:rsidRPr="00A43D2E" w:rsidTr="000C0807">
        <w:tc>
          <w:tcPr>
            <w:tcW w:w="2943" w:type="dxa"/>
            <w:shd w:val="clear" w:color="auto" w:fill="F2F2F2" w:themeFill="background1" w:themeFillShade="F2"/>
          </w:tcPr>
          <w:p w:rsidR="00F50C55" w:rsidRPr="00A43D2E" w:rsidRDefault="00F50C55" w:rsidP="00F50C55">
            <w:pPr>
              <w:spacing w:after="0" w:line="360" w:lineRule="auto"/>
              <w:jc w:val="center"/>
              <w:rPr>
                <w:rFonts w:eastAsia="Calibri" w:cs="Times New Roman"/>
                <w:sz w:val="20"/>
                <w:szCs w:val="20"/>
                <w:lang w:eastAsia="en-US"/>
              </w:rPr>
            </w:pPr>
            <w:r w:rsidRPr="00A43D2E">
              <w:rPr>
                <w:rFonts w:eastAsia="Calibri" w:cs="Times New Roman"/>
                <w:sz w:val="20"/>
                <w:szCs w:val="20"/>
                <w:lang w:eastAsia="en-US"/>
              </w:rPr>
              <w:t>Órgão/Estrutura</w:t>
            </w:r>
          </w:p>
        </w:tc>
        <w:tc>
          <w:tcPr>
            <w:tcW w:w="5551" w:type="dxa"/>
            <w:shd w:val="clear" w:color="auto" w:fill="F2F2F2" w:themeFill="background1" w:themeFillShade="F2"/>
          </w:tcPr>
          <w:p w:rsidR="00F50C55" w:rsidRPr="00A43D2E" w:rsidRDefault="00F50C55" w:rsidP="00F50C55">
            <w:pPr>
              <w:spacing w:after="0" w:line="360" w:lineRule="auto"/>
              <w:jc w:val="center"/>
              <w:rPr>
                <w:rFonts w:eastAsia="Calibri" w:cs="Times New Roman"/>
                <w:sz w:val="20"/>
                <w:szCs w:val="20"/>
                <w:lang w:eastAsia="en-US"/>
              </w:rPr>
            </w:pPr>
            <w:r w:rsidRPr="00A43D2E">
              <w:rPr>
                <w:rFonts w:eastAsia="Calibri" w:cs="Times New Roman"/>
                <w:sz w:val="20"/>
                <w:szCs w:val="20"/>
                <w:lang w:eastAsia="en-US"/>
              </w:rPr>
              <w:t>Atribuições</w:t>
            </w:r>
          </w:p>
          <w:p w:rsidR="00F50C55" w:rsidRPr="00A43D2E" w:rsidRDefault="00F50C55" w:rsidP="00F50C55">
            <w:pPr>
              <w:spacing w:after="0" w:line="360" w:lineRule="auto"/>
              <w:jc w:val="center"/>
              <w:rPr>
                <w:rFonts w:eastAsia="Calibri" w:cs="Times New Roman"/>
                <w:sz w:val="20"/>
                <w:szCs w:val="20"/>
                <w:lang w:eastAsia="en-US"/>
              </w:rPr>
            </w:pPr>
          </w:p>
        </w:tc>
      </w:tr>
      <w:tr w:rsidR="00F50C55" w:rsidRPr="00A43D2E" w:rsidTr="000C0807">
        <w:tc>
          <w:tcPr>
            <w:tcW w:w="2943" w:type="dxa"/>
            <w:shd w:val="clear" w:color="auto" w:fill="F2F2F2" w:themeFill="background1" w:themeFillShade="F2"/>
          </w:tcPr>
          <w:p w:rsidR="00F50C55" w:rsidRPr="00A43D2E" w:rsidRDefault="00F50C55" w:rsidP="00F50C55">
            <w:pPr>
              <w:spacing w:after="0" w:line="360" w:lineRule="auto"/>
              <w:rPr>
                <w:rFonts w:eastAsia="Calibri" w:cs="Times New Roman"/>
                <w:sz w:val="20"/>
                <w:szCs w:val="20"/>
                <w:lang w:eastAsia="en-US"/>
              </w:rPr>
            </w:pPr>
          </w:p>
          <w:p w:rsidR="00F50C55" w:rsidRPr="00A43D2E" w:rsidRDefault="00F50C55" w:rsidP="00F50C55">
            <w:pPr>
              <w:spacing w:after="0" w:line="360" w:lineRule="auto"/>
              <w:rPr>
                <w:rFonts w:eastAsia="Calibri" w:cs="Times New Roman"/>
                <w:sz w:val="20"/>
                <w:szCs w:val="20"/>
                <w:lang w:eastAsia="en-US"/>
              </w:rPr>
            </w:pPr>
          </w:p>
          <w:p w:rsidR="00F50C55" w:rsidRPr="00A43D2E" w:rsidRDefault="00F50C55" w:rsidP="00F50C55">
            <w:pPr>
              <w:spacing w:after="0" w:line="360" w:lineRule="auto"/>
              <w:rPr>
                <w:rFonts w:eastAsia="Calibri" w:cs="Times New Roman"/>
                <w:sz w:val="20"/>
                <w:szCs w:val="20"/>
                <w:lang w:eastAsia="en-US"/>
              </w:rPr>
            </w:pPr>
          </w:p>
          <w:p w:rsidR="00F50C55" w:rsidRPr="00A43D2E" w:rsidRDefault="00F50C55" w:rsidP="00F50C55">
            <w:pPr>
              <w:spacing w:after="0" w:line="360" w:lineRule="auto"/>
              <w:rPr>
                <w:rFonts w:eastAsia="Calibri" w:cs="Times New Roman"/>
                <w:sz w:val="20"/>
                <w:szCs w:val="20"/>
                <w:lang w:eastAsia="en-US"/>
              </w:rPr>
            </w:pPr>
          </w:p>
          <w:p w:rsidR="00F50C55" w:rsidRPr="00A43D2E" w:rsidRDefault="00F50C55" w:rsidP="00F50C55">
            <w:pPr>
              <w:spacing w:after="0" w:line="360" w:lineRule="auto"/>
              <w:jc w:val="both"/>
              <w:rPr>
                <w:rFonts w:eastAsia="Calibri" w:cs="Times New Roman"/>
                <w:sz w:val="20"/>
                <w:szCs w:val="20"/>
                <w:lang w:eastAsia="en-US"/>
              </w:rPr>
            </w:pPr>
            <w:r w:rsidRPr="00A43D2E">
              <w:rPr>
                <w:rFonts w:eastAsia="Calibri" w:cs="Times New Roman"/>
                <w:sz w:val="20"/>
                <w:szCs w:val="20"/>
                <w:lang w:eastAsia="en-US"/>
              </w:rPr>
              <w:t>A Assembleia Nacional Popular (através da Comissão Especializada para Assuntos da Mulher e Criança)</w:t>
            </w:r>
          </w:p>
        </w:tc>
        <w:tc>
          <w:tcPr>
            <w:tcW w:w="5551" w:type="dxa"/>
            <w:shd w:val="clear" w:color="auto" w:fill="F2F2F2" w:themeFill="background1" w:themeFillShade="F2"/>
          </w:tcPr>
          <w:p w:rsidR="00F50C55" w:rsidRPr="00A43D2E" w:rsidRDefault="00F50C55" w:rsidP="00F50C55">
            <w:pPr>
              <w:spacing w:after="0" w:line="360" w:lineRule="auto"/>
              <w:jc w:val="both"/>
              <w:rPr>
                <w:rFonts w:eastAsia="Calibri" w:cs="Times New Roman"/>
                <w:sz w:val="20"/>
                <w:szCs w:val="20"/>
                <w:lang w:eastAsia="en-US"/>
              </w:rPr>
            </w:pPr>
            <w:r w:rsidRPr="00A43D2E">
              <w:rPr>
                <w:rFonts w:eastAsia="Calibri" w:cs="Times New Roman"/>
                <w:sz w:val="20"/>
                <w:szCs w:val="20"/>
                <w:lang w:eastAsia="en-US"/>
              </w:rPr>
              <w:t xml:space="preserve">Criar as condições para que se possa assegurar </w:t>
            </w:r>
            <w:proofErr w:type="gramStart"/>
            <w:r w:rsidRPr="00A43D2E">
              <w:rPr>
                <w:rFonts w:eastAsia="Calibri" w:cs="Times New Roman"/>
                <w:sz w:val="20"/>
                <w:szCs w:val="20"/>
                <w:lang w:eastAsia="en-US"/>
              </w:rPr>
              <w:t>que :</w:t>
            </w:r>
            <w:proofErr w:type="gramEnd"/>
            <w:r w:rsidRPr="00A43D2E">
              <w:rPr>
                <w:rFonts w:eastAsia="Calibri" w:cs="Times New Roman"/>
                <w:sz w:val="20"/>
                <w:szCs w:val="20"/>
                <w:lang w:eastAsia="en-US"/>
              </w:rPr>
              <w:t xml:space="preserve"> </w:t>
            </w:r>
          </w:p>
          <w:p w:rsidR="00F50C55" w:rsidRPr="00A43D2E" w:rsidRDefault="00F50C55" w:rsidP="00F50C55">
            <w:pPr>
              <w:numPr>
                <w:ilvl w:val="0"/>
                <w:numId w:val="17"/>
              </w:numPr>
              <w:spacing w:after="0" w:line="360" w:lineRule="auto"/>
              <w:contextualSpacing/>
              <w:jc w:val="both"/>
              <w:rPr>
                <w:rFonts w:cs="Times New Roman"/>
                <w:sz w:val="20"/>
                <w:szCs w:val="20"/>
              </w:rPr>
            </w:pPr>
            <w:r w:rsidRPr="00A43D2E">
              <w:rPr>
                <w:rFonts w:cs="Times New Roman"/>
                <w:sz w:val="20"/>
                <w:szCs w:val="20"/>
              </w:rPr>
              <w:t xml:space="preserve">Todas as actividades, debates e legislação adoptadas pela ANP tenham em conta as dimensões de género; </w:t>
            </w:r>
          </w:p>
          <w:p w:rsidR="00F50C55" w:rsidRPr="00A43D2E" w:rsidRDefault="00F50C55" w:rsidP="00F50C55">
            <w:pPr>
              <w:numPr>
                <w:ilvl w:val="0"/>
                <w:numId w:val="17"/>
              </w:numPr>
              <w:spacing w:after="0" w:line="360" w:lineRule="auto"/>
              <w:contextualSpacing/>
              <w:jc w:val="both"/>
              <w:rPr>
                <w:rFonts w:cs="Times New Roman"/>
                <w:sz w:val="20"/>
                <w:szCs w:val="20"/>
              </w:rPr>
            </w:pPr>
            <w:r w:rsidRPr="00A43D2E">
              <w:rPr>
                <w:rFonts w:cs="Times New Roman"/>
                <w:sz w:val="20"/>
                <w:szCs w:val="20"/>
              </w:rPr>
              <w:t>Afectar no Orçamento Geral do Estado uma parcela para o tratamento das questões de IEG;</w:t>
            </w:r>
          </w:p>
          <w:p w:rsidR="00F50C55" w:rsidRPr="00A43D2E" w:rsidRDefault="00F50C55" w:rsidP="00F50C55">
            <w:pPr>
              <w:numPr>
                <w:ilvl w:val="0"/>
                <w:numId w:val="17"/>
              </w:numPr>
              <w:spacing w:after="0" w:line="360" w:lineRule="auto"/>
              <w:contextualSpacing/>
              <w:jc w:val="both"/>
              <w:rPr>
                <w:rFonts w:cs="Times New Roman"/>
                <w:sz w:val="20"/>
                <w:szCs w:val="20"/>
              </w:rPr>
            </w:pPr>
            <w:r w:rsidRPr="00A43D2E">
              <w:rPr>
                <w:rFonts w:cs="Times New Roman"/>
                <w:sz w:val="20"/>
                <w:szCs w:val="20"/>
              </w:rPr>
              <w:t xml:space="preserve">Sejam propostas as leis </w:t>
            </w:r>
            <w:r w:rsidR="00BA66E5" w:rsidRPr="00A43D2E">
              <w:rPr>
                <w:rFonts w:cs="Times New Roman"/>
                <w:sz w:val="20"/>
                <w:szCs w:val="20"/>
              </w:rPr>
              <w:t>domésticas</w:t>
            </w:r>
            <w:r w:rsidRPr="00A43D2E">
              <w:rPr>
                <w:rFonts w:cs="Times New Roman"/>
                <w:sz w:val="20"/>
                <w:szCs w:val="20"/>
              </w:rPr>
              <w:t xml:space="preserve"> necessárias à implementação da CEDEM e do Protocolo adicional da CADHP sobre os Direitos da Mulher; </w:t>
            </w:r>
          </w:p>
          <w:p w:rsidR="00F50C55" w:rsidRPr="00A43D2E" w:rsidRDefault="00F50C55" w:rsidP="00F50C55">
            <w:pPr>
              <w:numPr>
                <w:ilvl w:val="0"/>
                <w:numId w:val="17"/>
              </w:numPr>
              <w:spacing w:after="0" w:line="360" w:lineRule="auto"/>
              <w:contextualSpacing/>
              <w:jc w:val="both"/>
              <w:rPr>
                <w:rFonts w:cs="Times New Roman"/>
                <w:sz w:val="20"/>
                <w:szCs w:val="20"/>
              </w:rPr>
            </w:pPr>
            <w:r w:rsidRPr="00A43D2E">
              <w:rPr>
                <w:rFonts w:cs="Times New Roman"/>
                <w:sz w:val="20"/>
                <w:szCs w:val="20"/>
              </w:rPr>
              <w:t>Compromisso para a discussão e aprovação da Lei de Quotas;</w:t>
            </w:r>
          </w:p>
          <w:p w:rsidR="00F50C55" w:rsidRPr="00A43D2E" w:rsidRDefault="00F50C55" w:rsidP="00F50C55">
            <w:pPr>
              <w:numPr>
                <w:ilvl w:val="0"/>
                <w:numId w:val="17"/>
              </w:numPr>
              <w:spacing w:after="0" w:line="360" w:lineRule="auto"/>
              <w:contextualSpacing/>
              <w:jc w:val="both"/>
              <w:rPr>
                <w:rFonts w:cs="Times New Roman"/>
                <w:sz w:val="20"/>
                <w:szCs w:val="20"/>
              </w:rPr>
            </w:pPr>
            <w:r w:rsidRPr="00A43D2E">
              <w:rPr>
                <w:rFonts w:cs="Times New Roman"/>
                <w:sz w:val="20"/>
                <w:szCs w:val="20"/>
              </w:rPr>
              <w:t xml:space="preserve">Compromisso para aumento da participação da mulher, em quantidade qualidade nas </w:t>
            </w:r>
            <w:r w:rsidR="00BA66E5">
              <w:rPr>
                <w:rFonts w:cs="Times New Roman"/>
                <w:sz w:val="20"/>
                <w:szCs w:val="20"/>
              </w:rPr>
              <w:t xml:space="preserve">sessões da ANP e </w:t>
            </w:r>
            <w:r w:rsidRPr="00A43D2E">
              <w:rPr>
                <w:rFonts w:cs="Times New Roman"/>
                <w:sz w:val="20"/>
                <w:szCs w:val="20"/>
              </w:rPr>
              <w:t>nos demais órgãos decisórios do Estado.</w:t>
            </w:r>
          </w:p>
        </w:tc>
      </w:tr>
      <w:tr w:rsidR="00F50C55" w:rsidRPr="00A43D2E" w:rsidTr="000C0807">
        <w:tc>
          <w:tcPr>
            <w:tcW w:w="2943" w:type="dxa"/>
            <w:shd w:val="clear" w:color="auto" w:fill="F2F2F2" w:themeFill="background1" w:themeFillShade="F2"/>
          </w:tcPr>
          <w:p w:rsidR="00BA66E5" w:rsidRDefault="00BA66E5" w:rsidP="00F50C55">
            <w:pPr>
              <w:spacing w:after="0" w:line="360" w:lineRule="auto"/>
              <w:rPr>
                <w:rFonts w:eastAsia="Calibri" w:cs="Times New Roman"/>
                <w:sz w:val="20"/>
                <w:szCs w:val="20"/>
                <w:lang w:eastAsia="en-US"/>
              </w:rPr>
            </w:pPr>
          </w:p>
          <w:p w:rsidR="00F50C55" w:rsidRPr="00A43D2E" w:rsidRDefault="00F50C55" w:rsidP="00F50C55">
            <w:pPr>
              <w:spacing w:after="0" w:line="360" w:lineRule="auto"/>
              <w:rPr>
                <w:rFonts w:eastAsia="Calibri" w:cs="Times New Roman"/>
                <w:sz w:val="20"/>
                <w:szCs w:val="20"/>
                <w:lang w:eastAsia="en-US"/>
              </w:rPr>
            </w:pPr>
            <w:r w:rsidRPr="00A43D2E">
              <w:rPr>
                <w:rFonts w:eastAsia="Calibri" w:cs="Times New Roman"/>
                <w:sz w:val="20"/>
                <w:szCs w:val="20"/>
                <w:lang w:eastAsia="en-US"/>
              </w:rPr>
              <w:t xml:space="preserve">Estrutura </w:t>
            </w:r>
            <w:proofErr w:type="spellStart"/>
            <w:r w:rsidRPr="00A43D2E">
              <w:rPr>
                <w:rFonts w:eastAsia="Calibri" w:cs="Times New Roman"/>
                <w:sz w:val="20"/>
                <w:szCs w:val="20"/>
                <w:lang w:eastAsia="en-US"/>
              </w:rPr>
              <w:t>multi</w:t>
            </w:r>
            <w:proofErr w:type="spellEnd"/>
            <w:r w:rsidR="00BA66E5">
              <w:rPr>
                <w:rFonts w:eastAsia="Calibri" w:cs="Times New Roman"/>
                <w:sz w:val="20"/>
                <w:szCs w:val="20"/>
                <w:lang w:eastAsia="en-US"/>
              </w:rPr>
              <w:t xml:space="preserve"> </w:t>
            </w:r>
            <w:r w:rsidRPr="00A43D2E">
              <w:rPr>
                <w:rFonts w:eastAsia="Calibri" w:cs="Times New Roman"/>
                <w:sz w:val="20"/>
                <w:szCs w:val="20"/>
                <w:lang w:eastAsia="en-US"/>
              </w:rPr>
              <w:t>parceiros:</w:t>
            </w:r>
          </w:p>
          <w:p w:rsidR="00F50C55" w:rsidRPr="00A43D2E" w:rsidRDefault="00F50C55" w:rsidP="00F50C55">
            <w:pPr>
              <w:spacing w:after="0" w:line="360" w:lineRule="auto"/>
              <w:rPr>
                <w:rFonts w:eastAsia="Calibri" w:cs="Times New Roman"/>
                <w:sz w:val="20"/>
                <w:szCs w:val="20"/>
                <w:lang w:eastAsia="en-US"/>
              </w:rPr>
            </w:pPr>
          </w:p>
          <w:p w:rsidR="00F50C55" w:rsidRPr="00A43D2E" w:rsidRDefault="00F50C55" w:rsidP="00F50C55">
            <w:pPr>
              <w:numPr>
                <w:ilvl w:val="0"/>
                <w:numId w:val="18"/>
              </w:numPr>
              <w:spacing w:after="0" w:line="360" w:lineRule="auto"/>
              <w:contextualSpacing/>
              <w:rPr>
                <w:rFonts w:cs="Times New Roman"/>
                <w:sz w:val="20"/>
                <w:szCs w:val="20"/>
              </w:rPr>
            </w:pPr>
            <w:r w:rsidRPr="00A43D2E">
              <w:rPr>
                <w:rFonts w:cs="Times New Roman"/>
                <w:sz w:val="20"/>
                <w:szCs w:val="20"/>
              </w:rPr>
              <w:t>Comité Nacional para o Abandono das Práticas Nefastas [CNAPN];</w:t>
            </w:r>
          </w:p>
          <w:p w:rsidR="00F50C55" w:rsidRPr="00A43D2E" w:rsidRDefault="00F50C55" w:rsidP="00F50C55">
            <w:pPr>
              <w:spacing w:after="0" w:line="360" w:lineRule="auto"/>
              <w:ind w:left="720"/>
              <w:contextualSpacing/>
              <w:rPr>
                <w:rFonts w:cs="Times New Roman"/>
                <w:sz w:val="20"/>
                <w:szCs w:val="20"/>
              </w:rPr>
            </w:pPr>
          </w:p>
          <w:p w:rsidR="00F50C55" w:rsidRPr="00A43D2E" w:rsidRDefault="00F50C55" w:rsidP="00F50C55">
            <w:pPr>
              <w:numPr>
                <w:ilvl w:val="0"/>
                <w:numId w:val="18"/>
              </w:numPr>
              <w:spacing w:after="0" w:line="360" w:lineRule="auto"/>
              <w:contextualSpacing/>
              <w:rPr>
                <w:rFonts w:cs="Times New Roman"/>
                <w:sz w:val="20"/>
                <w:szCs w:val="20"/>
              </w:rPr>
            </w:pPr>
            <w:r w:rsidRPr="00A43D2E">
              <w:rPr>
                <w:rFonts w:cs="Times New Roman"/>
                <w:sz w:val="20"/>
                <w:szCs w:val="20"/>
              </w:rPr>
              <w:t>Comissão Nacional dos Direitos Humanos [CNDH];</w:t>
            </w:r>
          </w:p>
          <w:p w:rsidR="00F50C55" w:rsidRPr="00A43D2E" w:rsidRDefault="00F50C55" w:rsidP="00F50C55">
            <w:pPr>
              <w:spacing w:after="0" w:line="360" w:lineRule="auto"/>
              <w:rPr>
                <w:rFonts w:eastAsia="Calibri" w:cs="Times New Roman"/>
                <w:sz w:val="20"/>
                <w:szCs w:val="20"/>
                <w:lang w:eastAsia="en-US"/>
              </w:rPr>
            </w:pPr>
          </w:p>
          <w:p w:rsidR="00F50C55" w:rsidRPr="00A43D2E" w:rsidRDefault="00F50C55" w:rsidP="00F50C55">
            <w:pPr>
              <w:numPr>
                <w:ilvl w:val="0"/>
                <w:numId w:val="18"/>
              </w:numPr>
              <w:spacing w:after="0" w:line="360" w:lineRule="auto"/>
              <w:contextualSpacing/>
              <w:rPr>
                <w:rFonts w:cs="Times New Roman"/>
                <w:sz w:val="20"/>
                <w:szCs w:val="20"/>
              </w:rPr>
            </w:pPr>
            <w:r w:rsidRPr="00A43D2E">
              <w:rPr>
                <w:rFonts w:cs="Times New Roman"/>
                <w:sz w:val="20"/>
                <w:szCs w:val="20"/>
              </w:rPr>
              <w:t>Comité para a Resolução 1325 [CR 1325],</w:t>
            </w:r>
          </w:p>
        </w:tc>
        <w:tc>
          <w:tcPr>
            <w:tcW w:w="5551" w:type="dxa"/>
            <w:shd w:val="clear" w:color="auto" w:fill="F2F2F2" w:themeFill="background1" w:themeFillShade="F2"/>
          </w:tcPr>
          <w:p w:rsidR="00F50C55" w:rsidRPr="00A43D2E" w:rsidRDefault="00F50C55" w:rsidP="00F50C55">
            <w:pPr>
              <w:spacing w:after="0" w:line="360" w:lineRule="auto"/>
              <w:jc w:val="both"/>
              <w:rPr>
                <w:rFonts w:eastAsia="Calibri" w:cs="Times New Roman"/>
                <w:sz w:val="20"/>
                <w:szCs w:val="20"/>
                <w:lang w:eastAsia="en-US"/>
              </w:rPr>
            </w:pPr>
            <w:r w:rsidRPr="00A43D2E">
              <w:rPr>
                <w:rFonts w:eastAsia="Calibri" w:cs="Times New Roman"/>
                <w:sz w:val="20"/>
                <w:szCs w:val="20"/>
                <w:lang w:eastAsia="en-US"/>
              </w:rPr>
              <w:t xml:space="preserve">Apoiam a implementação da PNIEG, com a responsabilidade de: </w:t>
            </w:r>
          </w:p>
          <w:p w:rsidR="00F50C55" w:rsidRPr="00A43D2E" w:rsidRDefault="00F50C55" w:rsidP="00F50C55">
            <w:pPr>
              <w:numPr>
                <w:ilvl w:val="0"/>
                <w:numId w:val="19"/>
              </w:numPr>
              <w:spacing w:after="0" w:line="360" w:lineRule="auto"/>
              <w:contextualSpacing/>
              <w:jc w:val="both"/>
              <w:rPr>
                <w:rFonts w:cs="Times New Roman"/>
                <w:sz w:val="20"/>
                <w:szCs w:val="20"/>
              </w:rPr>
            </w:pPr>
            <w:r w:rsidRPr="00A43D2E">
              <w:rPr>
                <w:rFonts w:cs="Times New Roman"/>
                <w:sz w:val="20"/>
                <w:szCs w:val="20"/>
              </w:rPr>
              <w:t xml:space="preserve">Coordenar e promover actividades para a erradicação de todas as práticas prejudiciais à saúde, e à integridade física e moral da mulher; </w:t>
            </w:r>
          </w:p>
          <w:p w:rsidR="00F50C55" w:rsidRPr="00A43D2E" w:rsidRDefault="00BA66E5" w:rsidP="00F50C55">
            <w:pPr>
              <w:numPr>
                <w:ilvl w:val="0"/>
                <w:numId w:val="19"/>
              </w:numPr>
              <w:spacing w:after="0" w:line="360" w:lineRule="auto"/>
              <w:contextualSpacing/>
              <w:jc w:val="both"/>
              <w:rPr>
                <w:rFonts w:cs="Times New Roman"/>
                <w:sz w:val="20"/>
                <w:szCs w:val="20"/>
              </w:rPr>
            </w:pPr>
            <w:r>
              <w:rPr>
                <w:rFonts w:cs="Times New Roman"/>
                <w:sz w:val="20"/>
                <w:szCs w:val="20"/>
              </w:rPr>
              <w:t xml:space="preserve">Introduzir nos seus programas </w:t>
            </w:r>
            <w:r w:rsidR="00F50C55" w:rsidRPr="00A43D2E">
              <w:rPr>
                <w:rFonts w:cs="Times New Roman"/>
                <w:sz w:val="20"/>
                <w:szCs w:val="20"/>
              </w:rPr>
              <w:t>a dimensão género de maneira transversal e sistemática;</w:t>
            </w:r>
          </w:p>
          <w:p w:rsidR="00F50C55" w:rsidRPr="00A43D2E" w:rsidRDefault="00F50C55" w:rsidP="00F50C55">
            <w:pPr>
              <w:numPr>
                <w:ilvl w:val="0"/>
                <w:numId w:val="19"/>
              </w:numPr>
              <w:spacing w:after="0" w:line="360" w:lineRule="auto"/>
              <w:contextualSpacing/>
              <w:jc w:val="both"/>
              <w:rPr>
                <w:rFonts w:cs="Times New Roman"/>
                <w:sz w:val="20"/>
                <w:szCs w:val="20"/>
              </w:rPr>
            </w:pPr>
            <w:r w:rsidRPr="00A43D2E">
              <w:rPr>
                <w:rFonts w:cs="Times New Roman"/>
                <w:sz w:val="20"/>
                <w:szCs w:val="20"/>
              </w:rPr>
              <w:t>Denunciar as acções contrárias ao exercício condigno dos direitos fundamentais garantidos pelas leis nacionais e instrumentos internacionais;</w:t>
            </w:r>
          </w:p>
          <w:p w:rsidR="00F50C55" w:rsidRPr="00A43D2E" w:rsidRDefault="00F50C55" w:rsidP="00F50C55">
            <w:pPr>
              <w:numPr>
                <w:ilvl w:val="0"/>
                <w:numId w:val="19"/>
              </w:numPr>
              <w:spacing w:after="0" w:line="360" w:lineRule="auto"/>
              <w:contextualSpacing/>
              <w:jc w:val="both"/>
              <w:rPr>
                <w:rFonts w:cs="Times New Roman"/>
                <w:sz w:val="20"/>
                <w:szCs w:val="20"/>
              </w:rPr>
            </w:pPr>
            <w:r w:rsidRPr="00A43D2E">
              <w:rPr>
                <w:rFonts w:cs="Times New Roman"/>
                <w:sz w:val="20"/>
                <w:szCs w:val="20"/>
              </w:rPr>
              <w:t>Promover campanhas de informação e sensibilização e sessões de formação de modo a elevar o nível e a capacidade de intervenção da mulher em defesa dos seus direitos;</w:t>
            </w:r>
          </w:p>
          <w:p w:rsidR="00F50C55" w:rsidRPr="00A43D2E" w:rsidRDefault="00F50C55" w:rsidP="00F50C55">
            <w:pPr>
              <w:numPr>
                <w:ilvl w:val="0"/>
                <w:numId w:val="19"/>
              </w:numPr>
              <w:spacing w:after="0" w:line="360" w:lineRule="auto"/>
              <w:contextualSpacing/>
              <w:jc w:val="both"/>
              <w:rPr>
                <w:rFonts w:cs="Times New Roman"/>
                <w:sz w:val="20"/>
                <w:szCs w:val="20"/>
              </w:rPr>
            </w:pPr>
            <w:r w:rsidRPr="00A43D2E">
              <w:rPr>
                <w:rFonts w:cs="Times New Roman"/>
                <w:sz w:val="20"/>
                <w:szCs w:val="20"/>
              </w:rPr>
              <w:t>Promover iniciativas legislativas com vista a adopção de instrumentos jurídicos necessários à protecção e erradicação das práticas nefastas.</w:t>
            </w:r>
          </w:p>
        </w:tc>
      </w:tr>
      <w:tr w:rsidR="00F50C55" w:rsidRPr="00A43D2E" w:rsidTr="000C0807">
        <w:tc>
          <w:tcPr>
            <w:tcW w:w="2943" w:type="dxa"/>
            <w:shd w:val="clear" w:color="auto" w:fill="F2F2F2" w:themeFill="background1" w:themeFillShade="F2"/>
          </w:tcPr>
          <w:p w:rsidR="00F50C55" w:rsidRPr="00A43D2E" w:rsidRDefault="00F50C55" w:rsidP="00A43D2E">
            <w:pPr>
              <w:spacing w:after="0" w:line="360" w:lineRule="auto"/>
              <w:jc w:val="center"/>
              <w:rPr>
                <w:rFonts w:eastAsia="Calibri" w:cs="Times New Roman"/>
                <w:sz w:val="20"/>
                <w:szCs w:val="20"/>
                <w:lang w:eastAsia="en-US"/>
              </w:rPr>
            </w:pPr>
          </w:p>
          <w:p w:rsidR="00F50C55" w:rsidRPr="00A43D2E" w:rsidRDefault="00F50C55" w:rsidP="00A43D2E">
            <w:pPr>
              <w:spacing w:after="0" w:line="360" w:lineRule="auto"/>
              <w:jc w:val="center"/>
              <w:rPr>
                <w:rFonts w:eastAsia="Calibri" w:cs="Times New Roman"/>
                <w:sz w:val="20"/>
                <w:szCs w:val="20"/>
                <w:lang w:eastAsia="en-US"/>
              </w:rPr>
            </w:pPr>
          </w:p>
          <w:p w:rsidR="00F50C55" w:rsidRPr="00A43D2E" w:rsidRDefault="00BA66E5" w:rsidP="00BA66E5">
            <w:pPr>
              <w:spacing w:after="0" w:line="360" w:lineRule="auto"/>
              <w:jc w:val="center"/>
              <w:rPr>
                <w:rFonts w:eastAsia="Calibri" w:cs="Times New Roman"/>
                <w:sz w:val="20"/>
                <w:szCs w:val="20"/>
                <w:lang w:eastAsia="en-US"/>
              </w:rPr>
            </w:pPr>
            <w:r>
              <w:rPr>
                <w:rFonts w:eastAsia="Calibri" w:cs="Times New Roman"/>
                <w:sz w:val="20"/>
                <w:szCs w:val="20"/>
                <w:lang w:eastAsia="en-US"/>
              </w:rPr>
              <w:t xml:space="preserve">Instituições Nacionais públicas </w:t>
            </w:r>
            <w:r w:rsidRPr="00A43D2E">
              <w:rPr>
                <w:rFonts w:eastAsia="Calibri" w:cs="Times New Roman"/>
                <w:sz w:val="20"/>
                <w:szCs w:val="20"/>
                <w:lang w:eastAsia="en-US"/>
              </w:rPr>
              <w:t>recolha</w:t>
            </w:r>
            <w:r w:rsidR="00F50C55" w:rsidRPr="00A43D2E">
              <w:rPr>
                <w:rFonts w:eastAsia="Calibri" w:cs="Times New Roman"/>
                <w:sz w:val="20"/>
                <w:szCs w:val="20"/>
                <w:lang w:eastAsia="en-US"/>
              </w:rPr>
              <w:t xml:space="preserve"> de dados (INE) e de estudos e pesquisas (INEP)</w:t>
            </w:r>
          </w:p>
        </w:tc>
        <w:tc>
          <w:tcPr>
            <w:tcW w:w="5551" w:type="dxa"/>
            <w:shd w:val="clear" w:color="auto" w:fill="F2F2F2" w:themeFill="background1" w:themeFillShade="F2"/>
          </w:tcPr>
          <w:p w:rsidR="00F50C55" w:rsidRPr="00A43D2E" w:rsidRDefault="00BA66E5" w:rsidP="00F50C55">
            <w:pPr>
              <w:spacing w:after="0" w:line="360" w:lineRule="auto"/>
              <w:jc w:val="both"/>
              <w:rPr>
                <w:rFonts w:eastAsia="Calibri" w:cs="Times New Roman"/>
                <w:sz w:val="20"/>
                <w:szCs w:val="20"/>
                <w:lang w:eastAsia="en-US"/>
              </w:rPr>
            </w:pPr>
            <w:r w:rsidRPr="00A43D2E">
              <w:rPr>
                <w:rFonts w:eastAsia="Calibri" w:cs="Times New Roman"/>
                <w:sz w:val="20"/>
                <w:szCs w:val="20"/>
                <w:lang w:eastAsia="en-US"/>
              </w:rPr>
              <w:t>São</w:t>
            </w:r>
            <w:r w:rsidR="00F50C55" w:rsidRPr="00A43D2E">
              <w:rPr>
                <w:rFonts w:eastAsia="Calibri" w:cs="Times New Roman"/>
                <w:sz w:val="20"/>
                <w:szCs w:val="20"/>
                <w:lang w:eastAsia="en-US"/>
              </w:rPr>
              <w:t xml:space="preserve"> chamadas a desempenhar as funções de:</w:t>
            </w:r>
          </w:p>
          <w:p w:rsidR="00F50C55" w:rsidRPr="00A43D2E" w:rsidRDefault="00F50C55" w:rsidP="00F50C55">
            <w:pPr>
              <w:numPr>
                <w:ilvl w:val="0"/>
                <w:numId w:val="20"/>
              </w:numPr>
              <w:spacing w:after="0" w:line="360" w:lineRule="auto"/>
              <w:contextualSpacing/>
              <w:jc w:val="both"/>
              <w:rPr>
                <w:rFonts w:cs="Times New Roman"/>
                <w:sz w:val="20"/>
                <w:szCs w:val="20"/>
              </w:rPr>
            </w:pPr>
            <w:r w:rsidRPr="00A43D2E">
              <w:rPr>
                <w:rFonts w:cs="Times New Roman"/>
                <w:sz w:val="20"/>
                <w:szCs w:val="20"/>
              </w:rPr>
              <w:t>Fornecimento regular de dados;</w:t>
            </w:r>
          </w:p>
          <w:p w:rsidR="00F50C55" w:rsidRPr="00A43D2E" w:rsidRDefault="00F50C55" w:rsidP="00F50C55">
            <w:pPr>
              <w:numPr>
                <w:ilvl w:val="0"/>
                <w:numId w:val="20"/>
              </w:numPr>
              <w:spacing w:after="0" w:line="360" w:lineRule="auto"/>
              <w:contextualSpacing/>
              <w:jc w:val="both"/>
              <w:rPr>
                <w:rFonts w:cs="Times New Roman"/>
                <w:sz w:val="20"/>
                <w:szCs w:val="20"/>
              </w:rPr>
            </w:pPr>
            <w:r w:rsidRPr="00A43D2E">
              <w:rPr>
                <w:rFonts w:cs="Times New Roman"/>
                <w:sz w:val="20"/>
                <w:szCs w:val="20"/>
              </w:rPr>
              <w:t xml:space="preserve">Enquadramento metodológico dos intervenientes para a realização e condução das acções nesta área.  </w:t>
            </w:r>
          </w:p>
        </w:tc>
      </w:tr>
      <w:tr w:rsidR="00F50C55" w:rsidRPr="00A43D2E" w:rsidTr="000C0807">
        <w:tc>
          <w:tcPr>
            <w:tcW w:w="2943" w:type="dxa"/>
            <w:shd w:val="clear" w:color="auto" w:fill="F2F2F2" w:themeFill="background1" w:themeFillShade="F2"/>
          </w:tcPr>
          <w:p w:rsidR="00F50C55" w:rsidRPr="00A43D2E" w:rsidRDefault="00F50C55" w:rsidP="00A43D2E">
            <w:pPr>
              <w:spacing w:after="0" w:line="360" w:lineRule="auto"/>
              <w:jc w:val="center"/>
              <w:rPr>
                <w:rFonts w:eastAsia="Calibri" w:cs="Times New Roman"/>
                <w:sz w:val="20"/>
                <w:szCs w:val="20"/>
                <w:lang w:eastAsia="en-US"/>
              </w:rPr>
            </w:pPr>
          </w:p>
          <w:p w:rsidR="00F50C55" w:rsidRPr="00A43D2E" w:rsidRDefault="00F50C55" w:rsidP="00A43D2E">
            <w:pPr>
              <w:spacing w:after="0" w:line="360" w:lineRule="auto"/>
              <w:jc w:val="center"/>
              <w:rPr>
                <w:rFonts w:eastAsia="Calibri" w:cs="Times New Roman"/>
                <w:sz w:val="20"/>
                <w:szCs w:val="20"/>
                <w:lang w:eastAsia="en-US"/>
              </w:rPr>
            </w:pPr>
          </w:p>
          <w:p w:rsidR="00F50C55" w:rsidRPr="00A43D2E" w:rsidRDefault="00F50C55" w:rsidP="00A43D2E">
            <w:pPr>
              <w:spacing w:after="0" w:line="360" w:lineRule="auto"/>
              <w:jc w:val="center"/>
              <w:rPr>
                <w:rFonts w:eastAsia="Calibri" w:cs="Times New Roman"/>
                <w:sz w:val="20"/>
                <w:szCs w:val="20"/>
                <w:lang w:eastAsia="en-US"/>
              </w:rPr>
            </w:pPr>
          </w:p>
          <w:p w:rsidR="00F50C55" w:rsidRPr="00A43D2E" w:rsidRDefault="00F50C55" w:rsidP="00A43D2E">
            <w:pPr>
              <w:spacing w:after="0" w:line="360" w:lineRule="auto"/>
              <w:jc w:val="center"/>
              <w:rPr>
                <w:rFonts w:eastAsia="Calibri" w:cs="Times New Roman"/>
                <w:sz w:val="20"/>
                <w:szCs w:val="20"/>
                <w:lang w:eastAsia="en-US"/>
              </w:rPr>
            </w:pPr>
            <w:r w:rsidRPr="00A43D2E">
              <w:rPr>
                <w:rFonts w:eastAsia="Calibri" w:cs="Times New Roman"/>
                <w:sz w:val="20"/>
                <w:szCs w:val="20"/>
                <w:lang w:eastAsia="en-US"/>
              </w:rPr>
              <w:t>Grupo Temático Género do SNU</w:t>
            </w:r>
          </w:p>
        </w:tc>
        <w:tc>
          <w:tcPr>
            <w:tcW w:w="5551" w:type="dxa"/>
            <w:shd w:val="clear" w:color="auto" w:fill="F2F2F2" w:themeFill="background1" w:themeFillShade="F2"/>
          </w:tcPr>
          <w:p w:rsidR="00F50C55" w:rsidRPr="00A43D2E" w:rsidRDefault="00F50C55" w:rsidP="00F50C55">
            <w:pPr>
              <w:spacing w:after="0" w:line="360" w:lineRule="auto"/>
              <w:jc w:val="both"/>
              <w:rPr>
                <w:rFonts w:eastAsia="Calibri" w:cs="Times New Roman"/>
                <w:sz w:val="20"/>
                <w:szCs w:val="20"/>
                <w:lang w:eastAsia="en-US"/>
              </w:rPr>
            </w:pPr>
            <w:r w:rsidRPr="00A43D2E">
              <w:rPr>
                <w:rFonts w:eastAsia="Calibri" w:cs="Times New Roman"/>
                <w:sz w:val="20"/>
                <w:szCs w:val="20"/>
                <w:lang w:eastAsia="en-US"/>
              </w:rPr>
              <w:t xml:space="preserve">Espera-se que assuma a responsabilidade de apoiar a aplicação da PNIEG em geral e o IMC, em particular: </w:t>
            </w:r>
          </w:p>
          <w:p w:rsidR="00F50C55" w:rsidRPr="00A43D2E" w:rsidRDefault="00F50C55" w:rsidP="00F50C55">
            <w:pPr>
              <w:numPr>
                <w:ilvl w:val="0"/>
                <w:numId w:val="21"/>
              </w:numPr>
              <w:spacing w:after="0" w:line="360" w:lineRule="auto"/>
              <w:contextualSpacing/>
              <w:jc w:val="both"/>
              <w:rPr>
                <w:rFonts w:cs="Times New Roman"/>
                <w:sz w:val="20"/>
                <w:szCs w:val="20"/>
              </w:rPr>
            </w:pPr>
            <w:r w:rsidRPr="00A43D2E">
              <w:rPr>
                <w:rFonts w:cs="Times New Roman"/>
                <w:sz w:val="20"/>
                <w:szCs w:val="20"/>
              </w:rPr>
              <w:t>Na mobilização dos fundos necessários ao funcionamento</w:t>
            </w:r>
            <w:r w:rsidR="00BA66E5">
              <w:rPr>
                <w:rFonts w:cs="Times New Roman"/>
                <w:sz w:val="20"/>
                <w:szCs w:val="20"/>
              </w:rPr>
              <w:t xml:space="preserve"> do DINI/PNIEG e à implementaçã</w:t>
            </w:r>
            <w:r w:rsidRPr="00A43D2E">
              <w:rPr>
                <w:rFonts w:cs="Times New Roman"/>
                <w:sz w:val="20"/>
                <w:szCs w:val="20"/>
              </w:rPr>
              <w:t>o da PNIEG;</w:t>
            </w:r>
          </w:p>
          <w:p w:rsidR="00F50C55" w:rsidRPr="00A43D2E" w:rsidRDefault="00F50C55" w:rsidP="00F50C55">
            <w:pPr>
              <w:numPr>
                <w:ilvl w:val="0"/>
                <w:numId w:val="21"/>
              </w:numPr>
              <w:spacing w:after="0" w:line="360" w:lineRule="auto"/>
              <w:contextualSpacing/>
              <w:jc w:val="both"/>
              <w:rPr>
                <w:rFonts w:cs="Times New Roman"/>
                <w:sz w:val="20"/>
                <w:szCs w:val="20"/>
              </w:rPr>
            </w:pPr>
            <w:r w:rsidRPr="00A43D2E">
              <w:rPr>
                <w:rFonts w:cs="Times New Roman"/>
                <w:sz w:val="20"/>
                <w:szCs w:val="20"/>
              </w:rPr>
              <w:t>No fornecimento de assistência técnica no decorrer da implementação da PNIEG.</w:t>
            </w:r>
          </w:p>
        </w:tc>
      </w:tr>
    </w:tbl>
    <w:p w:rsidR="00F50C55" w:rsidRPr="00F50C55" w:rsidRDefault="00F50C55" w:rsidP="00F50C55">
      <w:pPr>
        <w:spacing w:after="160" w:line="259" w:lineRule="auto"/>
        <w:rPr>
          <w:rFonts w:eastAsia="Calibri" w:cs="Times New Roman"/>
          <w:lang w:eastAsia="en-US"/>
        </w:rPr>
      </w:pPr>
    </w:p>
    <w:p w:rsidR="00F50C55" w:rsidRPr="00A709DA" w:rsidRDefault="00F50C55" w:rsidP="00F50C55">
      <w:pPr>
        <w:spacing w:after="0" w:line="360" w:lineRule="auto"/>
        <w:jc w:val="both"/>
        <w:rPr>
          <w:rFonts w:eastAsia="Calibri" w:cs="Times New Roman"/>
          <w:sz w:val="24"/>
          <w:szCs w:val="24"/>
          <w:lang w:eastAsia="en-US"/>
        </w:rPr>
      </w:pPr>
      <w:r w:rsidRPr="00A709DA">
        <w:rPr>
          <w:rFonts w:eastAsia="Calibri" w:cs="Times New Roman"/>
          <w:sz w:val="24"/>
          <w:szCs w:val="24"/>
          <w:lang w:eastAsia="en-US"/>
        </w:rPr>
        <w:t xml:space="preserve">Em suma, a funcionalidade do DINI/PNIEG supõe a adopção de cinco (5) pré-requisitos destinados a garantir a sua capacidade em implementar a PNIEG e a </w:t>
      </w:r>
      <w:r w:rsidR="00BA66E5" w:rsidRPr="00A709DA">
        <w:rPr>
          <w:rFonts w:eastAsia="Calibri" w:cs="Times New Roman"/>
          <w:sz w:val="24"/>
          <w:szCs w:val="24"/>
          <w:lang w:eastAsia="en-US"/>
        </w:rPr>
        <w:t>efic</w:t>
      </w:r>
      <w:r w:rsidR="00BA66E5">
        <w:rPr>
          <w:rFonts w:eastAsia="Calibri" w:cs="Times New Roman"/>
          <w:sz w:val="24"/>
          <w:szCs w:val="24"/>
          <w:lang w:eastAsia="en-US"/>
        </w:rPr>
        <w:t>ácia</w:t>
      </w:r>
      <w:r w:rsidRPr="00A709DA">
        <w:rPr>
          <w:rFonts w:eastAsia="Calibri" w:cs="Times New Roman"/>
          <w:sz w:val="24"/>
          <w:szCs w:val="24"/>
          <w:lang w:eastAsia="en-US"/>
        </w:rPr>
        <w:t xml:space="preserve"> e eficiência da sua acção: </w:t>
      </w:r>
    </w:p>
    <w:p w:rsidR="00F50C55" w:rsidRPr="00A709DA" w:rsidRDefault="00F50C55" w:rsidP="00F50C55">
      <w:pPr>
        <w:numPr>
          <w:ilvl w:val="0"/>
          <w:numId w:val="22"/>
        </w:numPr>
        <w:spacing w:after="0" w:line="360" w:lineRule="auto"/>
        <w:contextualSpacing/>
        <w:jc w:val="both"/>
        <w:rPr>
          <w:rFonts w:cs="Times New Roman"/>
          <w:sz w:val="24"/>
          <w:szCs w:val="24"/>
        </w:rPr>
      </w:pPr>
      <w:r w:rsidRPr="00A709DA">
        <w:rPr>
          <w:rFonts w:cs="Times New Roman"/>
          <w:sz w:val="24"/>
          <w:szCs w:val="24"/>
        </w:rPr>
        <w:t xml:space="preserve">Uma especificação clara do papel e das responsabilidades de cada um dos mecanismos e estruturas implicadas na implementação da PNIEG; </w:t>
      </w:r>
    </w:p>
    <w:p w:rsidR="00F50C55" w:rsidRPr="00A709DA" w:rsidRDefault="00F50C55" w:rsidP="00F50C55">
      <w:pPr>
        <w:numPr>
          <w:ilvl w:val="0"/>
          <w:numId w:val="22"/>
        </w:numPr>
        <w:spacing w:after="0" w:line="360" w:lineRule="auto"/>
        <w:contextualSpacing/>
        <w:jc w:val="both"/>
        <w:rPr>
          <w:rFonts w:cs="Times New Roman"/>
          <w:sz w:val="24"/>
          <w:szCs w:val="24"/>
        </w:rPr>
      </w:pPr>
      <w:r w:rsidRPr="00A709DA">
        <w:rPr>
          <w:rFonts w:cs="Times New Roman"/>
          <w:sz w:val="24"/>
          <w:szCs w:val="24"/>
        </w:rPr>
        <w:lastRenderedPageBreak/>
        <w:t xml:space="preserve">A responsabilização destes com base num compromisso tomado e assumido de maneira formal, tanto a nível central que regional e sectorial; </w:t>
      </w:r>
    </w:p>
    <w:p w:rsidR="00F50C55" w:rsidRPr="00A709DA" w:rsidRDefault="00F50C55" w:rsidP="00F50C55">
      <w:pPr>
        <w:numPr>
          <w:ilvl w:val="0"/>
          <w:numId w:val="22"/>
        </w:numPr>
        <w:spacing w:after="0" w:line="360" w:lineRule="auto"/>
        <w:contextualSpacing/>
        <w:jc w:val="both"/>
        <w:rPr>
          <w:rFonts w:cs="Times New Roman"/>
          <w:sz w:val="24"/>
          <w:szCs w:val="24"/>
        </w:rPr>
      </w:pPr>
      <w:r w:rsidRPr="00A709DA">
        <w:rPr>
          <w:rFonts w:cs="Times New Roman"/>
          <w:sz w:val="24"/>
          <w:szCs w:val="24"/>
        </w:rPr>
        <w:t>A concepção de mecanismos eficazes e eficientes para a coordenação, a concertação e a monitorização e aval</w:t>
      </w:r>
      <w:r w:rsidR="00BA66E5">
        <w:rPr>
          <w:rFonts w:cs="Times New Roman"/>
          <w:sz w:val="24"/>
          <w:szCs w:val="24"/>
        </w:rPr>
        <w:t>iação da implementação da PNIEG</w:t>
      </w:r>
      <w:r w:rsidRPr="00A709DA">
        <w:rPr>
          <w:rFonts w:cs="Times New Roman"/>
          <w:sz w:val="24"/>
          <w:szCs w:val="24"/>
        </w:rPr>
        <w:t xml:space="preserve">; </w:t>
      </w:r>
    </w:p>
    <w:p w:rsidR="00F50C55" w:rsidRPr="00A709DA" w:rsidRDefault="00F50C55" w:rsidP="00F50C55">
      <w:pPr>
        <w:numPr>
          <w:ilvl w:val="0"/>
          <w:numId w:val="22"/>
        </w:numPr>
        <w:spacing w:after="0" w:line="360" w:lineRule="auto"/>
        <w:contextualSpacing/>
        <w:jc w:val="both"/>
        <w:rPr>
          <w:rFonts w:cs="Times New Roman"/>
          <w:sz w:val="24"/>
          <w:szCs w:val="24"/>
        </w:rPr>
      </w:pPr>
      <w:r w:rsidRPr="00A709DA">
        <w:rPr>
          <w:rFonts w:cs="Times New Roman"/>
          <w:sz w:val="24"/>
          <w:szCs w:val="24"/>
        </w:rPr>
        <w:t xml:space="preserve">A elaboração e implementação de uma estratégia de advocacia visando a adopção da PNIEG, e a mobilização dos recursos; </w:t>
      </w:r>
    </w:p>
    <w:p w:rsidR="00F50C55" w:rsidRPr="00A709DA" w:rsidRDefault="00F50C55" w:rsidP="00F50C55">
      <w:pPr>
        <w:numPr>
          <w:ilvl w:val="0"/>
          <w:numId w:val="22"/>
        </w:numPr>
        <w:spacing w:after="0" w:line="360" w:lineRule="auto"/>
        <w:contextualSpacing/>
        <w:jc w:val="both"/>
        <w:rPr>
          <w:rFonts w:cs="Times New Roman"/>
          <w:sz w:val="24"/>
          <w:szCs w:val="24"/>
        </w:rPr>
      </w:pPr>
      <w:r w:rsidRPr="00A709DA">
        <w:rPr>
          <w:rFonts w:cs="Times New Roman"/>
          <w:sz w:val="24"/>
          <w:szCs w:val="24"/>
        </w:rPr>
        <w:t xml:space="preserve">A implementação de um instrumento de controlo da execução e de monitorização da PNIEG. </w:t>
      </w:r>
    </w:p>
    <w:p w:rsidR="00B06EF9" w:rsidRPr="00A709DA" w:rsidRDefault="00B06EF9" w:rsidP="00636A98">
      <w:pPr>
        <w:spacing w:after="0" w:line="240" w:lineRule="auto"/>
        <w:rPr>
          <w:rFonts w:cs="American Typewriter"/>
          <w:b/>
          <w:bCs/>
          <w:spacing w:val="20"/>
          <w:sz w:val="28"/>
          <w:szCs w:val="28"/>
        </w:rPr>
      </w:pPr>
    </w:p>
    <w:p w:rsidR="00636A98" w:rsidRDefault="00636A98" w:rsidP="00636A98">
      <w:pPr>
        <w:spacing w:after="0" w:line="240" w:lineRule="auto"/>
        <w:rPr>
          <w:rFonts w:cs="American Typewriter"/>
          <w:b/>
          <w:bCs/>
          <w:spacing w:val="20"/>
          <w:sz w:val="28"/>
          <w:szCs w:val="28"/>
        </w:rPr>
      </w:pPr>
    </w:p>
    <w:p w:rsidR="009C7C96" w:rsidRDefault="009C7C96" w:rsidP="00636A98">
      <w:pPr>
        <w:spacing w:after="0" w:line="240" w:lineRule="auto"/>
        <w:rPr>
          <w:rFonts w:cs="American Typewriter"/>
          <w:b/>
          <w:bCs/>
          <w:spacing w:val="20"/>
          <w:sz w:val="28"/>
          <w:szCs w:val="28"/>
        </w:rPr>
      </w:pPr>
    </w:p>
    <w:p w:rsidR="000C0807" w:rsidRPr="00B2553E" w:rsidRDefault="000C0807" w:rsidP="009C7C96">
      <w:pPr>
        <w:pStyle w:val="Ttulo1"/>
      </w:pPr>
      <w:bookmarkStart w:id="25" w:name="_Toc467786255"/>
    </w:p>
    <w:p w:rsidR="000C0807" w:rsidRPr="00B2553E" w:rsidRDefault="000C0807" w:rsidP="009C7C96">
      <w:pPr>
        <w:pStyle w:val="Ttulo1"/>
      </w:pPr>
    </w:p>
    <w:p w:rsidR="000C0807" w:rsidRPr="00B2553E" w:rsidRDefault="000C0807" w:rsidP="009C7C96">
      <w:pPr>
        <w:pStyle w:val="Ttulo1"/>
      </w:pPr>
    </w:p>
    <w:p w:rsidR="000C0807" w:rsidRPr="00B2553E" w:rsidRDefault="000C0807" w:rsidP="009C7C96">
      <w:pPr>
        <w:pStyle w:val="Ttulo1"/>
      </w:pPr>
    </w:p>
    <w:p w:rsidR="000C0807" w:rsidRPr="00B2553E" w:rsidRDefault="000C0807" w:rsidP="009C7C96">
      <w:pPr>
        <w:pStyle w:val="Ttulo1"/>
      </w:pPr>
    </w:p>
    <w:p w:rsidR="000C0807" w:rsidRPr="00B2553E" w:rsidRDefault="000C0807" w:rsidP="009C7C96">
      <w:pPr>
        <w:pStyle w:val="Ttulo1"/>
      </w:pPr>
    </w:p>
    <w:p w:rsidR="000C0807" w:rsidRPr="00B2553E" w:rsidRDefault="000C0807" w:rsidP="009C7C96">
      <w:pPr>
        <w:pStyle w:val="Ttulo1"/>
      </w:pPr>
    </w:p>
    <w:p w:rsidR="000C0807" w:rsidRPr="00B2553E" w:rsidRDefault="000C0807" w:rsidP="009C7C96">
      <w:pPr>
        <w:pStyle w:val="Ttulo1"/>
      </w:pPr>
    </w:p>
    <w:p w:rsidR="00BA66E5" w:rsidRDefault="00BA66E5" w:rsidP="009C7C96">
      <w:pPr>
        <w:pStyle w:val="Ttulo1"/>
      </w:pPr>
    </w:p>
    <w:p w:rsidR="00BA66E5" w:rsidRDefault="00BA66E5" w:rsidP="009C7C96">
      <w:pPr>
        <w:pStyle w:val="Ttulo1"/>
      </w:pPr>
    </w:p>
    <w:p w:rsidR="00BA66E5" w:rsidRPr="00D77A62" w:rsidRDefault="00BA66E5" w:rsidP="009C7C96">
      <w:pPr>
        <w:pStyle w:val="Ttulo1"/>
      </w:pPr>
    </w:p>
    <w:p w:rsidR="00A52310" w:rsidRPr="00E43E00" w:rsidRDefault="00A52310" w:rsidP="009C7C96">
      <w:pPr>
        <w:pStyle w:val="Ttulo1"/>
        <w:rPr>
          <w:lang w:val="en-US"/>
        </w:rPr>
      </w:pPr>
      <w:proofErr w:type="spellStart"/>
      <w:r w:rsidRPr="00E43E00">
        <w:rPr>
          <w:lang w:val="en-US"/>
        </w:rPr>
        <w:t>Referências</w:t>
      </w:r>
      <w:proofErr w:type="spellEnd"/>
      <w:r w:rsidRPr="00E43E00">
        <w:rPr>
          <w:lang w:val="en-US"/>
        </w:rPr>
        <w:t xml:space="preserve"> </w:t>
      </w:r>
      <w:proofErr w:type="spellStart"/>
      <w:r w:rsidRPr="00E43E00">
        <w:rPr>
          <w:lang w:val="en-US"/>
        </w:rPr>
        <w:t>Bibliográficas</w:t>
      </w:r>
      <w:bookmarkEnd w:id="25"/>
      <w:proofErr w:type="spellEnd"/>
    </w:p>
    <w:p w:rsidR="00BA66E5" w:rsidRDefault="00BA66E5" w:rsidP="000C0807">
      <w:pPr>
        <w:spacing w:after="0" w:line="240" w:lineRule="auto"/>
        <w:jc w:val="both"/>
        <w:rPr>
          <w:rFonts w:cs="American Typewriter"/>
          <w:bCs/>
          <w:spacing w:val="20"/>
          <w:sz w:val="28"/>
          <w:szCs w:val="28"/>
          <w:lang w:val="en-US"/>
        </w:rPr>
      </w:pPr>
    </w:p>
    <w:p w:rsidR="008143AF" w:rsidRPr="00E43E00" w:rsidRDefault="008143AF" w:rsidP="000C0807">
      <w:pPr>
        <w:spacing w:after="0" w:line="240" w:lineRule="auto"/>
        <w:jc w:val="both"/>
        <w:rPr>
          <w:rFonts w:cs="American Typewriter"/>
          <w:bCs/>
          <w:spacing w:val="20"/>
          <w:sz w:val="28"/>
          <w:szCs w:val="28"/>
          <w:lang w:val="en-US"/>
        </w:rPr>
      </w:pPr>
      <w:r w:rsidRPr="00E43E00">
        <w:rPr>
          <w:rFonts w:cs="American Typewriter"/>
          <w:bCs/>
          <w:spacing w:val="20"/>
          <w:sz w:val="28"/>
          <w:szCs w:val="28"/>
          <w:lang w:val="en-US"/>
        </w:rPr>
        <w:t xml:space="preserve">African Development Bank (2015), </w:t>
      </w:r>
      <w:r w:rsidRPr="00E43E00">
        <w:rPr>
          <w:rFonts w:cs="American Typewriter"/>
          <w:bCs/>
          <w:i/>
          <w:spacing w:val="20"/>
          <w:sz w:val="28"/>
          <w:szCs w:val="28"/>
          <w:lang w:val="en-US"/>
        </w:rPr>
        <w:t>The Country Gender Profile for Guinea Bissau</w:t>
      </w:r>
      <w:r w:rsidRPr="00E43E00">
        <w:rPr>
          <w:rFonts w:cs="American Typewriter"/>
          <w:bCs/>
          <w:spacing w:val="20"/>
          <w:sz w:val="28"/>
          <w:szCs w:val="28"/>
          <w:lang w:val="en-US"/>
        </w:rPr>
        <w:t>, Group Country Gender Profile: Guinea-Bissau;</w:t>
      </w:r>
    </w:p>
    <w:p w:rsidR="008143AF" w:rsidRPr="00E43E00" w:rsidRDefault="008143AF" w:rsidP="000C0807">
      <w:pPr>
        <w:spacing w:after="0" w:line="240" w:lineRule="auto"/>
        <w:jc w:val="both"/>
        <w:rPr>
          <w:rFonts w:cs="American Typewriter"/>
          <w:bCs/>
          <w:spacing w:val="20"/>
          <w:sz w:val="28"/>
          <w:szCs w:val="28"/>
          <w:lang w:val="en-US"/>
        </w:rPr>
      </w:pPr>
    </w:p>
    <w:p w:rsidR="00A52310" w:rsidRPr="00DD5D94" w:rsidRDefault="00A52310" w:rsidP="000C0807">
      <w:pPr>
        <w:spacing w:after="0" w:line="240" w:lineRule="auto"/>
        <w:jc w:val="both"/>
        <w:rPr>
          <w:rFonts w:cs="American Typewriter"/>
          <w:bCs/>
          <w:spacing w:val="20"/>
          <w:sz w:val="28"/>
          <w:szCs w:val="28"/>
        </w:rPr>
      </w:pPr>
      <w:r w:rsidRPr="00DD5D94">
        <w:rPr>
          <w:rFonts w:cs="American Typewriter"/>
          <w:bCs/>
          <w:spacing w:val="20"/>
          <w:sz w:val="28"/>
          <w:szCs w:val="28"/>
        </w:rPr>
        <w:t xml:space="preserve">BARROS, M. &amp; SEMEDO, O. (2013), </w:t>
      </w:r>
      <w:r w:rsidRPr="004078B3">
        <w:rPr>
          <w:rFonts w:cs="American Typewriter"/>
          <w:bCs/>
          <w:i/>
          <w:spacing w:val="20"/>
          <w:sz w:val="28"/>
          <w:szCs w:val="28"/>
        </w:rPr>
        <w:t>A Participação das Mulheres na Política e na Tomada de Decisão na Guiné-Bissau: da consciência, perceção à prática política</w:t>
      </w:r>
      <w:r w:rsidRPr="00DD5D94">
        <w:rPr>
          <w:rFonts w:cs="American Typewriter"/>
          <w:bCs/>
          <w:spacing w:val="20"/>
          <w:sz w:val="28"/>
          <w:szCs w:val="28"/>
        </w:rPr>
        <w:t>, UNIOGBIS</w:t>
      </w:r>
      <w:r w:rsidR="008143AF">
        <w:rPr>
          <w:rFonts w:cs="American Typewriter"/>
          <w:bCs/>
          <w:spacing w:val="20"/>
          <w:sz w:val="28"/>
          <w:szCs w:val="28"/>
        </w:rPr>
        <w:t>, Bissau;</w:t>
      </w:r>
    </w:p>
    <w:p w:rsidR="00A52310" w:rsidRPr="00DD5D94" w:rsidRDefault="00A52310" w:rsidP="000C0807">
      <w:pPr>
        <w:spacing w:after="0" w:line="240" w:lineRule="auto"/>
        <w:jc w:val="both"/>
        <w:rPr>
          <w:rFonts w:cs="American Typewriter"/>
          <w:bCs/>
          <w:spacing w:val="20"/>
          <w:sz w:val="28"/>
          <w:szCs w:val="28"/>
        </w:rPr>
      </w:pPr>
    </w:p>
    <w:p w:rsidR="008143AF" w:rsidRDefault="004078B3" w:rsidP="000C0807">
      <w:pPr>
        <w:spacing w:after="0" w:line="240" w:lineRule="auto"/>
        <w:jc w:val="both"/>
        <w:rPr>
          <w:rFonts w:cs="American Typewriter"/>
          <w:bCs/>
          <w:spacing w:val="20"/>
          <w:sz w:val="28"/>
          <w:szCs w:val="28"/>
        </w:rPr>
      </w:pPr>
      <w:r>
        <w:rPr>
          <w:rFonts w:cs="American Typewriter"/>
          <w:bCs/>
          <w:spacing w:val="20"/>
          <w:sz w:val="28"/>
          <w:szCs w:val="28"/>
        </w:rPr>
        <w:t xml:space="preserve">CASA DOS DIREITOS (2016), </w:t>
      </w:r>
      <w:r w:rsidR="008143AF" w:rsidRPr="004078B3">
        <w:rPr>
          <w:rFonts w:cs="American Typewriter"/>
          <w:bCs/>
          <w:i/>
          <w:spacing w:val="20"/>
          <w:sz w:val="28"/>
          <w:szCs w:val="28"/>
        </w:rPr>
        <w:t xml:space="preserve">Desafios – ora </w:t>
      </w:r>
      <w:r w:rsidRPr="004078B3">
        <w:rPr>
          <w:rFonts w:cs="American Typewriter"/>
          <w:bCs/>
          <w:i/>
          <w:spacing w:val="20"/>
          <w:sz w:val="28"/>
          <w:szCs w:val="28"/>
        </w:rPr>
        <w:t xml:space="preserve">di </w:t>
      </w:r>
      <w:proofErr w:type="spellStart"/>
      <w:r w:rsidRPr="004078B3">
        <w:rPr>
          <w:rFonts w:cs="American Typewriter"/>
          <w:bCs/>
          <w:i/>
          <w:spacing w:val="20"/>
          <w:sz w:val="28"/>
          <w:szCs w:val="28"/>
        </w:rPr>
        <w:t>diritu</w:t>
      </w:r>
      <w:proofErr w:type="spellEnd"/>
      <w:r w:rsidR="008143AF">
        <w:rPr>
          <w:rFonts w:cs="American Typewriter"/>
          <w:bCs/>
          <w:spacing w:val="20"/>
          <w:sz w:val="28"/>
          <w:szCs w:val="28"/>
        </w:rPr>
        <w:t xml:space="preserve">, </w:t>
      </w:r>
      <w:r w:rsidR="00C05E26">
        <w:rPr>
          <w:rFonts w:cs="American Typewriter"/>
          <w:bCs/>
          <w:spacing w:val="20"/>
          <w:sz w:val="28"/>
          <w:szCs w:val="28"/>
        </w:rPr>
        <w:t>ACEP, Lisboa;</w:t>
      </w:r>
      <w:r w:rsidR="008143AF">
        <w:rPr>
          <w:rFonts w:cs="American Typewriter"/>
          <w:bCs/>
          <w:spacing w:val="20"/>
          <w:sz w:val="28"/>
          <w:szCs w:val="28"/>
        </w:rPr>
        <w:t xml:space="preserve"> </w:t>
      </w:r>
    </w:p>
    <w:p w:rsidR="008143AF" w:rsidRDefault="008143AF" w:rsidP="000C0807">
      <w:pPr>
        <w:spacing w:after="0" w:line="240" w:lineRule="auto"/>
        <w:jc w:val="both"/>
        <w:rPr>
          <w:rFonts w:cs="American Typewriter"/>
          <w:bCs/>
          <w:spacing w:val="20"/>
          <w:sz w:val="28"/>
          <w:szCs w:val="28"/>
        </w:rPr>
      </w:pPr>
    </w:p>
    <w:p w:rsidR="008143AF" w:rsidRDefault="008143AF" w:rsidP="000C0807">
      <w:pPr>
        <w:spacing w:after="0" w:line="240" w:lineRule="auto"/>
        <w:jc w:val="both"/>
        <w:rPr>
          <w:rFonts w:cs="American Typewriter"/>
          <w:bCs/>
          <w:spacing w:val="20"/>
          <w:sz w:val="28"/>
          <w:szCs w:val="28"/>
        </w:rPr>
      </w:pPr>
      <w:r w:rsidRPr="00DD5D94">
        <w:rPr>
          <w:rFonts w:cs="American Typewriter"/>
          <w:bCs/>
          <w:spacing w:val="20"/>
          <w:sz w:val="28"/>
          <w:szCs w:val="28"/>
        </w:rPr>
        <w:t xml:space="preserve">IMC (2012), </w:t>
      </w:r>
      <w:r w:rsidRPr="004078B3">
        <w:rPr>
          <w:rFonts w:cs="American Typewriter"/>
          <w:bCs/>
          <w:i/>
          <w:spacing w:val="20"/>
          <w:sz w:val="28"/>
          <w:szCs w:val="28"/>
        </w:rPr>
        <w:t>Política Nacional para a Promoção da Igualdade e Equidade de Género 2012 - 2015</w:t>
      </w:r>
      <w:r w:rsidRPr="00DD5D94">
        <w:rPr>
          <w:rFonts w:cs="American Typewriter"/>
          <w:bCs/>
          <w:spacing w:val="20"/>
          <w:sz w:val="28"/>
          <w:szCs w:val="28"/>
        </w:rPr>
        <w:t>, Bissau;</w:t>
      </w:r>
    </w:p>
    <w:p w:rsidR="008143AF" w:rsidRDefault="008143AF" w:rsidP="000C0807">
      <w:pPr>
        <w:spacing w:after="0" w:line="240" w:lineRule="auto"/>
        <w:jc w:val="both"/>
        <w:rPr>
          <w:rFonts w:cs="American Typewriter"/>
          <w:bCs/>
          <w:spacing w:val="20"/>
          <w:sz w:val="28"/>
          <w:szCs w:val="28"/>
        </w:rPr>
      </w:pPr>
    </w:p>
    <w:p w:rsidR="004078B3" w:rsidRDefault="004078B3" w:rsidP="000C0807">
      <w:pPr>
        <w:spacing w:after="0" w:line="240" w:lineRule="auto"/>
        <w:jc w:val="both"/>
        <w:rPr>
          <w:rFonts w:cs="American Typewriter"/>
          <w:bCs/>
          <w:spacing w:val="20"/>
          <w:sz w:val="28"/>
          <w:szCs w:val="28"/>
        </w:rPr>
      </w:pPr>
      <w:r>
        <w:rPr>
          <w:rFonts w:cs="American Typewriter"/>
          <w:bCs/>
          <w:spacing w:val="20"/>
          <w:sz w:val="28"/>
          <w:szCs w:val="28"/>
        </w:rPr>
        <w:lastRenderedPageBreak/>
        <w:t>INE (2015), Inquéri</w:t>
      </w:r>
      <w:r w:rsidR="00BA66E5">
        <w:rPr>
          <w:rFonts w:cs="American Typewriter"/>
          <w:bCs/>
          <w:spacing w:val="20"/>
          <w:sz w:val="28"/>
          <w:szCs w:val="28"/>
        </w:rPr>
        <w:t xml:space="preserve">to aos Indicadores Múltiplos - </w:t>
      </w:r>
      <w:r>
        <w:rPr>
          <w:rFonts w:cs="American Typewriter"/>
          <w:bCs/>
          <w:spacing w:val="20"/>
          <w:sz w:val="28"/>
          <w:szCs w:val="28"/>
        </w:rPr>
        <w:t>MICS4, Direção Geral do Plano, Bissau;</w:t>
      </w:r>
    </w:p>
    <w:p w:rsidR="004078B3" w:rsidRDefault="004078B3" w:rsidP="000C0807">
      <w:pPr>
        <w:spacing w:after="0" w:line="240" w:lineRule="auto"/>
        <w:jc w:val="both"/>
        <w:rPr>
          <w:rFonts w:cs="American Typewriter"/>
          <w:bCs/>
          <w:spacing w:val="20"/>
          <w:sz w:val="28"/>
          <w:szCs w:val="28"/>
        </w:rPr>
      </w:pPr>
    </w:p>
    <w:p w:rsidR="00A52310" w:rsidRPr="00DD5D94" w:rsidRDefault="008143AF" w:rsidP="000C0807">
      <w:pPr>
        <w:spacing w:after="0" w:line="240" w:lineRule="auto"/>
        <w:jc w:val="both"/>
        <w:rPr>
          <w:rFonts w:cs="American Typewriter"/>
          <w:bCs/>
          <w:spacing w:val="20"/>
          <w:sz w:val="28"/>
          <w:szCs w:val="28"/>
        </w:rPr>
      </w:pPr>
      <w:r>
        <w:rPr>
          <w:rFonts w:cs="American Typewriter"/>
          <w:bCs/>
          <w:spacing w:val="20"/>
          <w:sz w:val="28"/>
          <w:szCs w:val="28"/>
        </w:rPr>
        <w:t>GOVERNO DA GUINÉ-BISSAU (2015),</w:t>
      </w:r>
      <w:r w:rsidR="00A52310" w:rsidRPr="00DD5D94">
        <w:rPr>
          <w:rFonts w:cs="American Typewriter"/>
          <w:bCs/>
          <w:spacing w:val="20"/>
          <w:sz w:val="28"/>
          <w:szCs w:val="28"/>
        </w:rPr>
        <w:t xml:space="preserve"> </w:t>
      </w:r>
      <w:r w:rsidR="00A52310" w:rsidRPr="004078B3">
        <w:rPr>
          <w:rFonts w:cs="American Typewriter"/>
          <w:bCs/>
          <w:i/>
          <w:spacing w:val="20"/>
          <w:sz w:val="28"/>
          <w:szCs w:val="28"/>
        </w:rPr>
        <w:t xml:space="preserve">Plano Estratégico e Operacional 2015-2020 “terra </w:t>
      </w:r>
      <w:proofErr w:type="spellStart"/>
      <w:r w:rsidR="00A52310" w:rsidRPr="004078B3">
        <w:rPr>
          <w:rFonts w:cs="American Typewriter"/>
          <w:bCs/>
          <w:i/>
          <w:spacing w:val="20"/>
          <w:sz w:val="28"/>
          <w:szCs w:val="28"/>
        </w:rPr>
        <w:t>ranka</w:t>
      </w:r>
      <w:proofErr w:type="spellEnd"/>
      <w:r w:rsidR="00A52310" w:rsidRPr="00DD5D94">
        <w:rPr>
          <w:rFonts w:cs="American Typewriter"/>
          <w:bCs/>
          <w:spacing w:val="20"/>
          <w:sz w:val="28"/>
          <w:szCs w:val="28"/>
        </w:rPr>
        <w:t>”, docu</w:t>
      </w:r>
      <w:r w:rsidR="00BA66E5">
        <w:rPr>
          <w:rFonts w:cs="American Typewriter"/>
          <w:bCs/>
          <w:spacing w:val="20"/>
          <w:sz w:val="28"/>
          <w:szCs w:val="28"/>
        </w:rPr>
        <w:t xml:space="preserve">mento </w:t>
      </w:r>
      <w:proofErr w:type="spellStart"/>
      <w:r w:rsidR="00BA66E5">
        <w:rPr>
          <w:rFonts w:cs="American Typewriter"/>
          <w:bCs/>
          <w:spacing w:val="20"/>
          <w:sz w:val="28"/>
          <w:szCs w:val="28"/>
        </w:rPr>
        <w:t>ii</w:t>
      </w:r>
      <w:proofErr w:type="spellEnd"/>
      <w:r w:rsidR="00A52310" w:rsidRPr="00DD5D94">
        <w:rPr>
          <w:rFonts w:cs="American Typewriter"/>
          <w:bCs/>
          <w:spacing w:val="20"/>
          <w:sz w:val="28"/>
          <w:szCs w:val="28"/>
        </w:rPr>
        <w:t xml:space="preserve">: relatório final, </w:t>
      </w:r>
      <w:proofErr w:type="gramStart"/>
      <w:r w:rsidR="00A52310" w:rsidRPr="00DD5D94">
        <w:rPr>
          <w:rFonts w:cs="American Typewriter"/>
          <w:bCs/>
          <w:spacing w:val="20"/>
          <w:sz w:val="28"/>
          <w:szCs w:val="28"/>
        </w:rPr>
        <w:t>Março</w:t>
      </w:r>
      <w:proofErr w:type="gramEnd"/>
      <w:r w:rsidR="00A52310" w:rsidRPr="00DD5D94">
        <w:rPr>
          <w:rFonts w:cs="American Typewriter"/>
          <w:bCs/>
          <w:spacing w:val="20"/>
          <w:sz w:val="28"/>
          <w:szCs w:val="28"/>
        </w:rPr>
        <w:t xml:space="preserve"> de 2015;</w:t>
      </w:r>
    </w:p>
    <w:p w:rsidR="00DD5D94" w:rsidRPr="00DD5D94" w:rsidRDefault="00DD5D94" w:rsidP="000C0807">
      <w:pPr>
        <w:spacing w:after="0" w:line="240" w:lineRule="auto"/>
        <w:jc w:val="both"/>
        <w:rPr>
          <w:rFonts w:cs="American Typewriter"/>
          <w:bCs/>
          <w:spacing w:val="20"/>
          <w:sz w:val="28"/>
          <w:szCs w:val="28"/>
        </w:rPr>
      </w:pPr>
    </w:p>
    <w:p w:rsidR="000C0807" w:rsidRDefault="000C0807" w:rsidP="009C7C96">
      <w:pPr>
        <w:pStyle w:val="Ttulo1"/>
        <w:rPr>
          <w:rFonts w:ascii="Calibri" w:eastAsia="Times New Roman" w:hAnsi="Calibri" w:cs="American Typewriter"/>
          <w:b/>
          <w:bCs/>
          <w:color w:val="auto"/>
          <w:spacing w:val="20"/>
          <w:sz w:val="28"/>
          <w:szCs w:val="28"/>
        </w:rPr>
      </w:pPr>
      <w:bookmarkStart w:id="26" w:name="_Toc467786256"/>
    </w:p>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BA66E5"/>
    <w:p w:rsidR="00BA66E5" w:rsidRDefault="00BA66E5" w:rsidP="009C7C96">
      <w:pPr>
        <w:pStyle w:val="Ttulo1"/>
        <w:rPr>
          <w:rFonts w:ascii="Calibri" w:eastAsia="Times New Roman" w:hAnsi="Calibri" w:cs="Calibri"/>
          <w:color w:val="auto"/>
          <w:sz w:val="22"/>
          <w:szCs w:val="22"/>
        </w:rPr>
      </w:pPr>
    </w:p>
    <w:p w:rsidR="00636A98" w:rsidRDefault="00636A98" w:rsidP="009C7C96">
      <w:pPr>
        <w:pStyle w:val="Ttulo1"/>
      </w:pPr>
      <w:r>
        <w:t>Anexos</w:t>
      </w:r>
      <w:bookmarkEnd w:id="26"/>
    </w:p>
    <w:p w:rsidR="00FA6A64" w:rsidRDefault="00FA6A64" w:rsidP="00636A98">
      <w:pPr>
        <w:spacing w:after="0" w:line="240" w:lineRule="auto"/>
        <w:rPr>
          <w:rFonts w:cs="American Typewriter"/>
          <w:b/>
          <w:bCs/>
          <w:color w:val="FF0000"/>
          <w:spacing w:val="20"/>
          <w:sz w:val="28"/>
          <w:szCs w:val="28"/>
        </w:rPr>
      </w:pPr>
      <w:r w:rsidRPr="00FA6A64">
        <w:rPr>
          <w:rFonts w:cs="American Typewriter"/>
          <w:b/>
          <w:bCs/>
          <w:color w:val="FF0000"/>
          <w:spacing w:val="20"/>
          <w:sz w:val="28"/>
          <w:szCs w:val="28"/>
        </w:rPr>
        <w:t>Plano de Ação</w:t>
      </w:r>
    </w:p>
    <w:p w:rsidR="00192AFA" w:rsidRPr="000323EB" w:rsidRDefault="00192AFA" w:rsidP="00636A98">
      <w:pPr>
        <w:spacing w:after="0" w:line="240" w:lineRule="auto"/>
        <w:rPr>
          <w:rFonts w:cs="American Typewriter"/>
          <w:b/>
          <w:bCs/>
          <w:spacing w:val="20"/>
          <w:sz w:val="28"/>
          <w:szCs w:val="28"/>
        </w:rPr>
      </w:pPr>
    </w:p>
    <w:p w:rsidR="00FA6A64" w:rsidRPr="000323EB" w:rsidRDefault="00FA6A64" w:rsidP="00636A98">
      <w:pPr>
        <w:spacing w:after="0" w:line="240" w:lineRule="auto"/>
        <w:rPr>
          <w:rFonts w:cs="American Typewriter"/>
          <w:b/>
          <w:bCs/>
          <w:spacing w:val="20"/>
          <w:sz w:val="28"/>
          <w:szCs w:val="28"/>
        </w:rPr>
      </w:pPr>
      <w:r w:rsidRPr="000323EB">
        <w:rPr>
          <w:rFonts w:cs="American Typewriter"/>
          <w:b/>
          <w:bCs/>
          <w:spacing w:val="20"/>
          <w:sz w:val="28"/>
          <w:szCs w:val="28"/>
        </w:rPr>
        <w:t xml:space="preserve">Declaração de </w:t>
      </w:r>
      <w:proofErr w:type="spellStart"/>
      <w:r w:rsidRPr="000323EB">
        <w:rPr>
          <w:rFonts w:cs="American Typewriter"/>
          <w:b/>
          <w:bCs/>
          <w:spacing w:val="20"/>
          <w:sz w:val="28"/>
          <w:szCs w:val="28"/>
        </w:rPr>
        <w:t>Canchungo</w:t>
      </w:r>
      <w:proofErr w:type="spellEnd"/>
    </w:p>
    <w:p w:rsidR="00A52310" w:rsidRPr="00A52310" w:rsidRDefault="00A52310" w:rsidP="00A52310">
      <w:pPr>
        <w:rPr>
          <w:rFonts w:cs="American Typewriter"/>
          <w:sz w:val="28"/>
          <w:szCs w:val="28"/>
        </w:rPr>
      </w:pPr>
    </w:p>
    <w:tbl>
      <w:tblPr>
        <w:tblStyle w:val="TabelacomGrelha"/>
        <w:tblW w:w="0" w:type="auto"/>
        <w:tblLook w:val="04A0" w:firstRow="1" w:lastRow="0" w:firstColumn="1" w:lastColumn="0" w:noHBand="0" w:noVBand="1"/>
      </w:tblPr>
      <w:tblGrid>
        <w:gridCol w:w="8862"/>
      </w:tblGrid>
      <w:tr w:rsidR="00306B43" w:rsidTr="00757F74">
        <w:tc>
          <w:tcPr>
            <w:tcW w:w="8862" w:type="dxa"/>
            <w:shd w:val="clear" w:color="auto" w:fill="D9D9D9" w:themeFill="background1" w:themeFillShade="D9"/>
          </w:tcPr>
          <w:p w:rsidR="00306B43" w:rsidRPr="00306B43" w:rsidRDefault="00306B43" w:rsidP="00306B43">
            <w:pPr>
              <w:jc w:val="center"/>
              <w:rPr>
                <w:rFonts w:asciiTheme="minorHAnsi" w:hAnsiTheme="minorHAnsi" w:cs="Times New Roman"/>
                <w:b/>
                <w:i/>
                <w:sz w:val="20"/>
                <w:szCs w:val="20"/>
                <w:u w:val="single"/>
              </w:rPr>
            </w:pPr>
            <w:r w:rsidRPr="00306B43">
              <w:rPr>
                <w:rFonts w:asciiTheme="minorHAnsi" w:hAnsiTheme="minorHAnsi" w:cs="Times New Roman"/>
                <w:b/>
                <w:i/>
                <w:sz w:val="20"/>
                <w:szCs w:val="20"/>
                <w:u w:val="single"/>
              </w:rPr>
              <w:t>DECLARAÇAO DE CANCHUNGO</w:t>
            </w:r>
          </w:p>
          <w:p w:rsidR="00306B43" w:rsidRPr="00306B43" w:rsidRDefault="00306B43" w:rsidP="00306B43">
            <w:pPr>
              <w:jc w:val="center"/>
              <w:rPr>
                <w:rFonts w:asciiTheme="minorHAnsi" w:hAnsiTheme="minorHAnsi" w:cs="Times New Roman"/>
                <w:b/>
                <w:i/>
                <w:sz w:val="20"/>
                <w:szCs w:val="20"/>
                <w:u w:val="single"/>
              </w:rPr>
            </w:pPr>
          </w:p>
          <w:p w:rsidR="00306B43" w:rsidRPr="00306B43" w:rsidRDefault="00306B43" w:rsidP="00306B43">
            <w:pPr>
              <w:jc w:val="both"/>
              <w:rPr>
                <w:rFonts w:asciiTheme="minorHAnsi" w:hAnsiTheme="minorHAnsi" w:cs="Times New Roman"/>
                <w:sz w:val="20"/>
                <w:szCs w:val="20"/>
              </w:rPr>
            </w:pPr>
            <w:r w:rsidRPr="00306B43">
              <w:rPr>
                <w:rFonts w:asciiTheme="minorHAnsi" w:hAnsiTheme="minorHAnsi" w:cs="Times New Roman"/>
                <w:i/>
                <w:sz w:val="20"/>
                <w:szCs w:val="20"/>
              </w:rPr>
              <w:t>Considerando</w:t>
            </w:r>
            <w:r w:rsidRPr="00306B43">
              <w:rPr>
                <w:rFonts w:asciiTheme="minorHAnsi" w:hAnsiTheme="minorHAnsi" w:cs="Times New Roman"/>
                <w:sz w:val="20"/>
                <w:szCs w:val="20"/>
              </w:rPr>
              <w:t xml:space="preserve"> o papel determinante desempenhado pelas mulheres no processo de luta de libertação nacional que tinha como uma das suas premissas a existência de uma sociedade livre e igualitária;</w:t>
            </w:r>
          </w:p>
          <w:p w:rsidR="00306B43" w:rsidRPr="00306B43" w:rsidRDefault="00306B43" w:rsidP="00306B43">
            <w:pPr>
              <w:jc w:val="both"/>
              <w:rPr>
                <w:rFonts w:asciiTheme="minorHAnsi" w:hAnsiTheme="minorHAnsi" w:cs="Times New Roman"/>
                <w:sz w:val="20"/>
                <w:szCs w:val="20"/>
              </w:rPr>
            </w:pPr>
            <w:r w:rsidRPr="00306B43">
              <w:rPr>
                <w:rFonts w:asciiTheme="minorHAnsi" w:hAnsiTheme="minorHAnsi" w:cs="Times New Roman"/>
                <w:i/>
                <w:sz w:val="20"/>
                <w:szCs w:val="20"/>
              </w:rPr>
              <w:t>Tendo em consideração</w:t>
            </w:r>
            <w:r w:rsidRPr="00306B43">
              <w:rPr>
                <w:rFonts w:asciiTheme="minorHAnsi" w:hAnsiTheme="minorHAnsi" w:cs="Times New Roman"/>
                <w:sz w:val="20"/>
                <w:szCs w:val="20"/>
              </w:rPr>
              <w:t xml:space="preserve"> o elevado índice de discriminação contra as mulheres em todos os domínios, nomeadamente nas estruturas sociais, politicas, económicas e culturais;</w:t>
            </w:r>
          </w:p>
          <w:p w:rsidR="00306B43" w:rsidRPr="00306B43" w:rsidRDefault="00306B43" w:rsidP="00306B43">
            <w:pPr>
              <w:jc w:val="both"/>
              <w:rPr>
                <w:rFonts w:asciiTheme="minorHAnsi" w:hAnsiTheme="minorHAnsi" w:cs="Times New Roman"/>
                <w:sz w:val="20"/>
                <w:szCs w:val="20"/>
              </w:rPr>
            </w:pPr>
            <w:r w:rsidRPr="00306B43">
              <w:rPr>
                <w:rFonts w:asciiTheme="minorHAnsi" w:hAnsiTheme="minorHAnsi" w:cs="Times New Roman"/>
                <w:i/>
                <w:sz w:val="20"/>
                <w:szCs w:val="20"/>
              </w:rPr>
              <w:t>Tendo em conta</w:t>
            </w:r>
            <w:r w:rsidRPr="00306B43">
              <w:rPr>
                <w:rFonts w:asciiTheme="minorHAnsi" w:hAnsiTheme="minorHAnsi" w:cs="Times New Roman"/>
                <w:sz w:val="20"/>
                <w:szCs w:val="20"/>
              </w:rPr>
              <w:t xml:space="preserve"> que com a abertura ao pluralismo democrático em 1994, o índice da participação das mulheres nas estâncias de tomada de decisão nomeadamente, na ANP, nos sucessivos governos e na administração pública tem vindo a reduzir drasticamente;</w:t>
            </w:r>
          </w:p>
          <w:p w:rsidR="00306B43" w:rsidRPr="00306B43" w:rsidRDefault="00306B43" w:rsidP="00306B43">
            <w:pPr>
              <w:jc w:val="both"/>
              <w:rPr>
                <w:rFonts w:asciiTheme="minorHAnsi" w:hAnsiTheme="minorHAnsi" w:cs="Times New Roman"/>
                <w:sz w:val="20"/>
                <w:szCs w:val="20"/>
              </w:rPr>
            </w:pPr>
            <w:r w:rsidRPr="00306B43">
              <w:rPr>
                <w:rFonts w:asciiTheme="minorHAnsi" w:hAnsiTheme="minorHAnsi" w:cs="Times New Roman"/>
                <w:i/>
                <w:sz w:val="20"/>
                <w:szCs w:val="20"/>
              </w:rPr>
              <w:t>Considerando</w:t>
            </w:r>
            <w:r w:rsidRPr="00306B43">
              <w:rPr>
                <w:rFonts w:asciiTheme="minorHAnsi" w:hAnsiTheme="minorHAnsi" w:cs="Times New Roman"/>
                <w:sz w:val="20"/>
                <w:szCs w:val="20"/>
              </w:rPr>
              <w:t xml:space="preserve"> a urgente necessidade de adoção de medidas temporárias tais como, a lei de quotas com vista a aumentar a participação das mulheres nas instâncias de tomada de decisão, corrigindo assim as violações materiais do princípio da igualdade consagrado formalmente na constituição da república;</w:t>
            </w:r>
          </w:p>
          <w:p w:rsidR="00306B43" w:rsidRPr="00306B43" w:rsidRDefault="00306B43" w:rsidP="00306B43">
            <w:pPr>
              <w:jc w:val="both"/>
              <w:rPr>
                <w:rFonts w:asciiTheme="minorHAnsi" w:hAnsiTheme="minorHAnsi" w:cs="Times New Roman"/>
                <w:color w:val="FF0000"/>
                <w:sz w:val="20"/>
                <w:szCs w:val="20"/>
              </w:rPr>
            </w:pPr>
            <w:r w:rsidRPr="00306B43">
              <w:rPr>
                <w:rFonts w:asciiTheme="minorHAnsi" w:hAnsiTheme="minorHAnsi" w:cs="Times New Roman"/>
                <w:i/>
                <w:sz w:val="20"/>
                <w:szCs w:val="20"/>
              </w:rPr>
              <w:t>Considerando</w:t>
            </w:r>
            <w:r w:rsidRPr="00306B43">
              <w:rPr>
                <w:rFonts w:asciiTheme="minorHAnsi" w:hAnsiTheme="minorHAnsi" w:cs="Times New Roman"/>
                <w:sz w:val="20"/>
                <w:szCs w:val="20"/>
              </w:rPr>
              <w:t xml:space="preserve"> os níveis de disparidades existentes entre os homens e as mulheres nos acessos à educação, à saúde, à justiça, nas esferas de decisão, nas estruturas de gestão de conflitos, reconciliação e manutenção de paz e na distribuição das riquezas entre outros;</w:t>
            </w:r>
          </w:p>
          <w:p w:rsidR="00306B43" w:rsidRPr="00306B43" w:rsidRDefault="00306B43" w:rsidP="00306B43">
            <w:pPr>
              <w:jc w:val="both"/>
              <w:rPr>
                <w:rFonts w:asciiTheme="minorHAnsi" w:hAnsiTheme="minorHAnsi" w:cs="Times New Roman"/>
                <w:sz w:val="20"/>
                <w:szCs w:val="20"/>
              </w:rPr>
            </w:pPr>
            <w:r w:rsidRPr="00306B43">
              <w:rPr>
                <w:rFonts w:asciiTheme="minorHAnsi" w:hAnsiTheme="minorHAnsi" w:cs="Times New Roman"/>
                <w:i/>
                <w:sz w:val="20"/>
                <w:szCs w:val="20"/>
              </w:rPr>
              <w:t xml:space="preserve">Tendo em conta </w:t>
            </w:r>
            <w:r w:rsidRPr="00306B43">
              <w:rPr>
                <w:rFonts w:asciiTheme="minorHAnsi" w:hAnsiTheme="minorHAnsi" w:cs="Times New Roman"/>
                <w:sz w:val="20"/>
                <w:szCs w:val="20"/>
              </w:rPr>
              <w:t>a premente necessidade de mobilização de meios materiais e financeiros para a implementação da política nacional da igualdade e equidade de género, aprovado pelo governo em Maio 2014;</w:t>
            </w:r>
          </w:p>
          <w:p w:rsidR="00306B43" w:rsidRPr="00306B43" w:rsidRDefault="00306B43" w:rsidP="00306B43">
            <w:pPr>
              <w:jc w:val="both"/>
              <w:rPr>
                <w:rFonts w:asciiTheme="minorHAnsi" w:hAnsiTheme="minorHAnsi" w:cs="Times New Roman"/>
                <w:sz w:val="20"/>
                <w:szCs w:val="20"/>
              </w:rPr>
            </w:pPr>
            <w:r w:rsidRPr="00306B43">
              <w:rPr>
                <w:rFonts w:asciiTheme="minorHAnsi" w:hAnsiTheme="minorHAnsi" w:cs="Times New Roman"/>
                <w:i/>
                <w:sz w:val="20"/>
                <w:szCs w:val="20"/>
              </w:rPr>
              <w:t xml:space="preserve">Conscientes, </w:t>
            </w:r>
            <w:r w:rsidRPr="00306B43">
              <w:rPr>
                <w:rFonts w:asciiTheme="minorHAnsi" w:hAnsiTheme="minorHAnsi" w:cs="Times New Roman"/>
                <w:sz w:val="20"/>
                <w:szCs w:val="20"/>
              </w:rPr>
              <w:t>da importância da aplicação efetiva das leis contr</w:t>
            </w:r>
            <w:r w:rsidR="003979F2">
              <w:rPr>
                <w:rFonts w:asciiTheme="minorHAnsi" w:hAnsiTheme="minorHAnsi" w:cs="Times New Roman"/>
                <w:sz w:val="20"/>
                <w:szCs w:val="20"/>
              </w:rPr>
              <w:t>a a mutilação genital feminina, a violência domé</w:t>
            </w:r>
            <w:r w:rsidRPr="00306B43">
              <w:rPr>
                <w:rFonts w:asciiTheme="minorHAnsi" w:hAnsiTheme="minorHAnsi" w:cs="Times New Roman"/>
                <w:sz w:val="20"/>
                <w:szCs w:val="20"/>
              </w:rPr>
              <w:t xml:space="preserve">stica, o tráfico de seres humanos em especial contra as mulheres e crianças, entre outras;  </w:t>
            </w:r>
          </w:p>
          <w:p w:rsidR="00306B43" w:rsidRPr="00306B43" w:rsidRDefault="00306B43" w:rsidP="00306B43">
            <w:pPr>
              <w:jc w:val="both"/>
              <w:rPr>
                <w:rFonts w:asciiTheme="minorHAnsi" w:hAnsiTheme="minorHAnsi" w:cs="Times New Roman"/>
                <w:sz w:val="20"/>
                <w:szCs w:val="20"/>
              </w:rPr>
            </w:pPr>
            <w:r w:rsidRPr="00306B43">
              <w:rPr>
                <w:rFonts w:asciiTheme="minorHAnsi" w:hAnsiTheme="minorHAnsi" w:cs="Times New Roman"/>
                <w:i/>
                <w:sz w:val="20"/>
                <w:szCs w:val="20"/>
              </w:rPr>
              <w:t>Tendo em consideração</w:t>
            </w:r>
            <w:r w:rsidRPr="00306B43">
              <w:rPr>
                <w:rFonts w:asciiTheme="minorHAnsi" w:hAnsiTheme="minorHAnsi" w:cs="Times New Roman"/>
                <w:sz w:val="20"/>
                <w:szCs w:val="20"/>
              </w:rPr>
              <w:t xml:space="preserve"> os compromissos internacionais assumidos pelo estado da Guiné – Bissau, decorrentes da assinatura e ratificação das convenções internacionais; </w:t>
            </w:r>
          </w:p>
          <w:p w:rsidR="00306B43" w:rsidRPr="00306B43" w:rsidRDefault="00306B43" w:rsidP="00306B43">
            <w:pPr>
              <w:jc w:val="both"/>
              <w:rPr>
                <w:rFonts w:asciiTheme="minorHAnsi" w:hAnsiTheme="minorHAnsi" w:cs="Times New Roman"/>
                <w:sz w:val="20"/>
                <w:szCs w:val="20"/>
              </w:rPr>
            </w:pPr>
            <w:r w:rsidRPr="00306B43">
              <w:rPr>
                <w:rFonts w:asciiTheme="minorHAnsi" w:hAnsiTheme="minorHAnsi" w:cs="Times New Roman"/>
                <w:sz w:val="20"/>
                <w:szCs w:val="20"/>
              </w:rPr>
              <w:t xml:space="preserve">Reunidos em </w:t>
            </w:r>
            <w:proofErr w:type="spellStart"/>
            <w:r w:rsidRPr="00306B43">
              <w:rPr>
                <w:rFonts w:asciiTheme="minorHAnsi" w:hAnsiTheme="minorHAnsi" w:cs="Times New Roman"/>
                <w:sz w:val="20"/>
                <w:szCs w:val="20"/>
              </w:rPr>
              <w:t>Canchungo</w:t>
            </w:r>
            <w:proofErr w:type="spellEnd"/>
            <w:r w:rsidRPr="00306B43">
              <w:rPr>
                <w:rFonts w:asciiTheme="minorHAnsi" w:hAnsiTheme="minorHAnsi" w:cs="Times New Roman"/>
                <w:sz w:val="20"/>
                <w:szCs w:val="20"/>
              </w:rPr>
              <w:t xml:space="preserve"> nos dias 28 e 29 de </w:t>
            </w:r>
            <w:proofErr w:type="gramStart"/>
            <w:r w:rsidRPr="00306B43">
              <w:rPr>
                <w:rFonts w:asciiTheme="minorHAnsi" w:hAnsiTheme="minorHAnsi" w:cs="Times New Roman"/>
                <w:sz w:val="20"/>
                <w:szCs w:val="20"/>
              </w:rPr>
              <w:t>Outubro</w:t>
            </w:r>
            <w:proofErr w:type="gramEnd"/>
            <w:r w:rsidRPr="00306B43">
              <w:rPr>
                <w:rFonts w:asciiTheme="minorHAnsi" w:hAnsiTheme="minorHAnsi" w:cs="Times New Roman"/>
                <w:sz w:val="20"/>
                <w:szCs w:val="20"/>
              </w:rPr>
              <w:t xml:space="preserve"> 2014, em atelier das organizações femininas da sociedade civil sobre igualdade de género e reformas constitucionais, legais e direitos humanos das mulheres, um universo de mais de 50 participantes maioritariamente mulheres, provenientes de todo o território nacional DELIBERAM e RECOMENDAM os Seguintes:</w:t>
            </w: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Adoção de ações afirmativas tendo como uma das medidas, a aprovação urgente e </w:t>
            </w:r>
            <w:r w:rsidRPr="00306B43">
              <w:rPr>
                <w:rFonts w:asciiTheme="minorHAnsi" w:hAnsiTheme="minorHAnsi" w:cs="Times New Roman"/>
                <w:sz w:val="20"/>
                <w:szCs w:val="20"/>
              </w:rPr>
              <w:lastRenderedPageBreak/>
              <w:t>temporária da lei de quotas mínimas para assegurar uma representação significativa das mulheres nas estâncias de tomada de decisão, sobretudo no parlamento e no governo;</w:t>
            </w:r>
          </w:p>
          <w:p w:rsidR="00306B43" w:rsidRPr="00306B43" w:rsidRDefault="00306B43" w:rsidP="00306B43">
            <w:pPr>
              <w:pStyle w:val="PargrafodaLista"/>
              <w:jc w:val="both"/>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Revisão do quadro legal que regula o sistema político e eleitoral do país nomeadamente, a lei da CNE, a lei eleitoral, a lei-quadro dos partidos políticos, por forma torná-las mais sensíveis à igualdade de género, e, por conseguinte, aumentar o nível de participação das mulheres nos órgãos de tomada de decisão;</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Revisão da lei de observação eleitoral tendente a institucionalização da observação doméstica das eleições e com a participação ativas das mulheres;</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Afetação de mais meios materiais e financeiros através do orçamento geral do estado, com vista a implementação efetiva da política nacional da igualdade e equidade de género e a estratégia de combate à violência com base no género;</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Reforço das ações de disseminação das leis contra mutilação genital feminina, violência domestica, saúde reprodutiva, tráfico de seres humanos em especial mulheres e crianças, entre outras, junto das comunidades rurais;</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Aumento da dotação orçamental afeto ao Ministério da Mulher, Família e Coesão Social e Instituto da Mulher e Criança, para melhor cumprir as suas missões de promoção da igualdade de género; </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Criação de medidas específicas de incentivo à escolarização das mulheres através da afetação de bolsas de estudos às raparigas e mulheres em todas as categorias do ensino;</w:t>
            </w:r>
          </w:p>
          <w:p w:rsidR="00306B43" w:rsidRPr="00306B43" w:rsidRDefault="00306B43" w:rsidP="00306B43">
            <w:pPr>
              <w:pStyle w:val="PargrafodaLista"/>
              <w:rPr>
                <w:rFonts w:asciiTheme="minorHAnsi" w:hAnsiTheme="minorHAnsi" w:cs="Times New Roman"/>
                <w:color w:val="FF0000"/>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Criação de um observatório de igualdade de género, com a finalidade de medir e publicar dados estatísticos sobre a evolução dos progressos alcançados pelas mulheres em todos os domínios;</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Reforço dos mecanismos de sensibilização e de educação cívica da população sobre as consequências das práticas tradicionais nefastas nomeadamente a mutilação genital feminina, casamento forçado e precoce, entre outras; </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Revisão dos curricula escolares com vista a introdução dos conceitos da igualdade de género, cidadania e direitos humanos das mulheres;</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 Criação do centro de acolhimento e de apoio psicossocial e jurídico às mulheres, raparigas e crianças vítimas de violência com base no género;</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 Revisão do documento estratégico da reforma do sector de defesa e segurança por forma a incluir as questões da igualdade de género, conforme as recomendações da resolução 1325 do Conselho de Segurança das Nações Unidas; </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 Criação através do orçamento geral do estado, de um fundo especial de empoderamento económico das mulheres e de incentivo a formalização das pequenas e médias empresas dirigidas pelas mulheres.</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 Adoção de uma lei que isenta as mulheres grávidas e crianças, de 0 a 4 anos, do pagamento das taxas moderadoras para as consultas pré-natais.</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 Publicação da lei de violência doméstica no Boletim Oficial por forma a assegurar a sua eficácia e entrada em vigor.</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306B43">
            <w:pPr>
              <w:pStyle w:val="PargrafodaLista"/>
              <w:numPr>
                <w:ilvl w:val="0"/>
                <w:numId w:val="31"/>
              </w:numPr>
              <w:jc w:val="both"/>
              <w:rPr>
                <w:rFonts w:asciiTheme="minorHAnsi" w:hAnsiTheme="minorHAnsi" w:cs="Times New Roman"/>
                <w:sz w:val="20"/>
                <w:szCs w:val="20"/>
              </w:rPr>
            </w:pPr>
            <w:r w:rsidRPr="00306B43">
              <w:rPr>
                <w:rFonts w:asciiTheme="minorHAnsi" w:hAnsiTheme="minorHAnsi" w:cs="Times New Roman"/>
                <w:sz w:val="20"/>
                <w:szCs w:val="20"/>
              </w:rPr>
              <w:t xml:space="preserve"> Criação de gabinetes de atendimento específicos aos casos de violência com base no género, junto das esquadras de polícias e escolas públicas. </w:t>
            </w:r>
          </w:p>
          <w:p w:rsidR="00306B43" w:rsidRPr="00306B43" w:rsidRDefault="00306B43" w:rsidP="00306B43">
            <w:pPr>
              <w:pStyle w:val="PargrafodaLista"/>
              <w:rPr>
                <w:rFonts w:asciiTheme="minorHAnsi" w:hAnsiTheme="minorHAnsi" w:cs="Times New Roman"/>
                <w:sz w:val="20"/>
                <w:szCs w:val="20"/>
              </w:rPr>
            </w:pPr>
          </w:p>
          <w:p w:rsidR="00306B43" w:rsidRPr="00306B43" w:rsidRDefault="00306B43" w:rsidP="000A172B">
            <w:pPr>
              <w:jc w:val="center"/>
              <w:rPr>
                <w:rFonts w:asciiTheme="minorHAnsi" w:hAnsiTheme="minorHAnsi" w:cs="Times New Roman"/>
                <w:sz w:val="20"/>
                <w:szCs w:val="20"/>
              </w:rPr>
            </w:pPr>
            <w:r w:rsidRPr="00306B43">
              <w:rPr>
                <w:rFonts w:asciiTheme="minorHAnsi" w:hAnsiTheme="minorHAnsi" w:cs="Times New Roman"/>
                <w:sz w:val="20"/>
                <w:szCs w:val="20"/>
              </w:rPr>
              <w:t xml:space="preserve">Feito em </w:t>
            </w:r>
            <w:proofErr w:type="spellStart"/>
            <w:r w:rsidRPr="00306B43">
              <w:rPr>
                <w:rFonts w:asciiTheme="minorHAnsi" w:hAnsiTheme="minorHAnsi" w:cs="Times New Roman"/>
                <w:sz w:val="20"/>
                <w:szCs w:val="20"/>
              </w:rPr>
              <w:t>Canchungo</w:t>
            </w:r>
            <w:proofErr w:type="spellEnd"/>
            <w:r w:rsidRPr="00306B43">
              <w:rPr>
                <w:rFonts w:asciiTheme="minorHAnsi" w:hAnsiTheme="minorHAnsi" w:cs="Times New Roman"/>
                <w:sz w:val="20"/>
                <w:szCs w:val="20"/>
              </w:rPr>
              <w:t xml:space="preserve"> aos 29 dias do mês de Outubro de 2014</w:t>
            </w:r>
          </w:p>
          <w:p w:rsidR="00306B43" w:rsidRPr="00306B43" w:rsidRDefault="00306B43" w:rsidP="00306B43">
            <w:pPr>
              <w:jc w:val="both"/>
              <w:rPr>
                <w:rFonts w:asciiTheme="minorHAnsi" w:hAnsiTheme="minorHAnsi" w:cs="Times New Roman"/>
                <w:sz w:val="20"/>
                <w:szCs w:val="20"/>
              </w:rPr>
            </w:pPr>
          </w:p>
          <w:p w:rsidR="00306B43" w:rsidRPr="00306B43" w:rsidRDefault="00306B43" w:rsidP="00306B43">
            <w:pPr>
              <w:jc w:val="center"/>
              <w:rPr>
                <w:rFonts w:asciiTheme="minorHAnsi" w:hAnsiTheme="minorHAnsi" w:cs="Times New Roman"/>
                <w:sz w:val="20"/>
                <w:szCs w:val="20"/>
              </w:rPr>
            </w:pPr>
            <w:r w:rsidRPr="00306B43">
              <w:rPr>
                <w:rFonts w:asciiTheme="minorHAnsi" w:hAnsiTheme="minorHAnsi" w:cs="Times New Roman"/>
                <w:sz w:val="20"/>
                <w:szCs w:val="20"/>
              </w:rPr>
              <w:t>Os participantes</w:t>
            </w:r>
          </w:p>
        </w:tc>
      </w:tr>
    </w:tbl>
    <w:p w:rsidR="00306B43" w:rsidRDefault="00306B43" w:rsidP="00192AFA">
      <w:pPr>
        <w:jc w:val="center"/>
        <w:rPr>
          <w:rFonts w:asciiTheme="minorHAnsi" w:hAnsiTheme="minorHAnsi" w:cs="Times New Roman"/>
          <w:b/>
          <w:i/>
          <w:sz w:val="20"/>
          <w:szCs w:val="20"/>
          <w:u w:val="single"/>
        </w:rPr>
      </w:pPr>
    </w:p>
    <w:p w:rsidR="00A52310" w:rsidRPr="00A52310" w:rsidRDefault="00A52310" w:rsidP="00A52310">
      <w:pPr>
        <w:jc w:val="center"/>
        <w:rPr>
          <w:rFonts w:cs="American Typewriter"/>
          <w:sz w:val="28"/>
          <w:szCs w:val="28"/>
        </w:rPr>
      </w:pPr>
    </w:p>
    <w:sectPr w:rsidR="00A52310" w:rsidRPr="00A52310" w:rsidSect="00146706">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652" w:rsidRDefault="008F1652" w:rsidP="00FC2CF6">
      <w:pPr>
        <w:spacing w:after="0" w:line="240" w:lineRule="auto"/>
      </w:pPr>
      <w:r>
        <w:separator/>
      </w:r>
    </w:p>
  </w:endnote>
  <w:endnote w:type="continuationSeparator" w:id="0">
    <w:p w:rsidR="008F1652" w:rsidRDefault="008F1652" w:rsidP="00FC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szCs w:val="21"/>
      </w:rPr>
      <w:id w:val="-1713100621"/>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D77A62" w:rsidRDefault="00D77A62">
        <w:pPr>
          <w:pStyle w:val="Rodap"/>
          <w:jc w:val="right"/>
          <w:rPr>
            <w:rFonts w:asciiTheme="majorHAnsi" w:eastAsiaTheme="majorEastAsia" w:hAnsiTheme="majorHAnsi" w:cstheme="majorBidi"/>
            <w:color w:val="4F81BD" w:themeColor="accent1"/>
            <w:sz w:val="40"/>
            <w:szCs w:val="40"/>
          </w:rPr>
        </w:pP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Pr="00B91DFA">
          <w:rPr>
            <w:rFonts w:asciiTheme="majorHAnsi" w:eastAsiaTheme="majorEastAsia" w:hAnsiTheme="majorHAnsi" w:cstheme="majorBidi"/>
            <w:noProof/>
            <w:color w:val="4F81BD" w:themeColor="accent1"/>
            <w:sz w:val="40"/>
            <w:szCs w:val="40"/>
          </w:rPr>
          <w:t>7</w:t>
        </w:r>
        <w:r>
          <w:rPr>
            <w:rFonts w:asciiTheme="majorHAnsi" w:eastAsiaTheme="majorEastAsia" w:hAnsiTheme="majorHAnsi" w:cstheme="majorBidi"/>
            <w:color w:val="4F81BD" w:themeColor="accent1"/>
            <w:sz w:val="40"/>
            <w:szCs w:val="40"/>
          </w:rPr>
          <w:fldChar w:fldCharType="end"/>
        </w:r>
      </w:p>
    </w:sdtContent>
  </w:sdt>
  <w:p w:rsidR="00D77A62" w:rsidRDefault="00D77A6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62" w:rsidRDefault="00D77A62">
    <w:pPr>
      <w:pStyle w:val="Rodap"/>
      <w:jc w:val="right"/>
      <w:rPr>
        <w:rFonts w:asciiTheme="majorHAnsi" w:eastAsiaTheme="majorEastAsia" w:hAnsiTheme="majorHAnsi" w:cstheme="majorBidi"/>
        <w:color w:val="4F81BD" w:themeColor="accent1"/>
        <w:sz w:val="40"/>
        <w:szCs w:val="40"/>
      </w:rPr>
    </w:pPr>
  </w:p>
  <w:p w:rsidR="00D77A62" w:rsidRDefault="00D77A62" w:rsidP="00F97B3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652" w:rsidRDefault="008F1652" w:rsidP="00FC2CF6">
      <w:pPr>
        <w:spacing w:after="0" w:line="240" w:lineRule="auto"/>
      </w:pPr>
      <w:r>
        <w:separator/>
      </w:r>
    </w:p>
  </w:footnote>
  <w:footnote w:type="continuationSeparator" w:id="0">
    <w:p w:rsidR="008F1652" w:rsidRDefault="008F1652" w:rsidP="00FC2CF6">
      <w:pPr>
        <w:spacing w:after="0" w:line="240" w:lineRule="auto"/>
      </w:pPr>
      <w:r>
        <w:continuationSeparator/>
      </w:r>
    </w:p>
  </w:footnote>
  <w:footnote w:id="1">
    <w:p w:rsidR="00D77A62" w:rsidRPr="00085DD5" w:rsidRDefault="00D77A62" w:rsidP="000F10C1">
      <w:pPr>
        <w:pStyle w:val="Textodenotaderodap"/>
        <w:jc w:val="both"/>
        <w:rPr>
          <w:rFonts w:ascii="Times New Roman" w:hAnsi="Times New Roman"/>
        </w:rPr>
      </w:pPr>
      <w:r w:rsidRPr="00085DD5">
        <w:rPr>
          <w:rStyle w:val="Refdenotaderodap"/>
          <w:rFonts w:ascii="Times New Roman" w:hAnsi="Times New Roman"/>
        </w:rPr>
        <w:footnoteRef/>
      </w:r>
      <w:r w:rsidRPr="00085DD5">
        <w:rPr>
          <w:rFonts w:ascii="Times New Roman" w:hAnsi="Times New Roman"/>
        </w:rPr>
        <w:t xml:space="preserve"> Idem, p. 5.</w:t>
      </w:r>
    </w:p>
  </w:footnote>
  <w:footnote w:id="2">
    <w:p w:rsidR="00D77A62" w:rsidRDefault="00D77A62" w:rsidP="00815937">
      <w:pPr>
        <w:pStyle w:val="Textodenotaderodap"/>
      </w:pPr>
      <w:r>
        <w:rPr>
          <w:rStyle w:val="Refdenotaderodap"/>
        </w:rPr>
        <w:footnoteRef/>
      </w:r>
      <w:r w:rsidRPr="00DE6D00">
        <w:t xml:space="preserve"> </w:t>
      </w:r>
      <w:r>
        <w:t xml:space="preserve">Para mais informações visitar: </w:t>
      </w:r>
      <w:hyperlink r:id="rId1" w:history="1">
        <w:r w:rsidRPr="008A7B6A">
          <w:rPr>
            <w:rStyle w:val="Hiperligao"/>
          </w:rPr>
          <w:t>http://bissaueleicoes.org/</w:t>
        </w:r>
      </w:hyperlink>
    </w:p>
    <w:p w:rsidR="00D77A62" w:rsidRPr="00DE6D00" w:rsidRDefault="00D77A62" w:rsidP="00815937">
      <w:pPr>
        <w:pStyle w:val="Textodenotaderodap"/>
      </w:pPr>
    </w:p>
  </w:footnote>
  <w:footnote w:id="3">
    <w:p w:rsidR="00D77A62" w:rsidRPr="00DE0E06" w:rsidRDefault="00D77A62" w:rsidP="00815937">
      <w:pPr>
        <w:pStyle w:val="Textodenotaderodap"/>
        <w:jc w:val="both"/>
        <w:rPr>
          <w:rFonts w:ascii="Times New Roman" w:hAnsi="Times New Roman" w:cs="Times New Roman"/>
        </w:rPr>
      </w:pPr>
      <w:r w:rsidRPr="00DE0E06">
        <w:rPr>
          <w:rStyle w:val="Refdenotaderodap"/>
          <w:rFonts w:ascii="Times New Roman" w:hAnsi="Times New Roman" w:cs="Times New Roman"/>
        </w:rPr>
        <w:footnoteRef/>
      </w:r>
      <w:r w:rsidRPr="00DE0E06">
        <w:rPr>
          <w:rFonts w:ascii="Times New Roman" w:hAnsi="Times New Roman" w:cs="Times New Roman"/>
        </w:rPr>
        <w:t xml:space="preserve"> Partidos que concorreram às ele</w:t>
      </w:r>
      <w:r>
        <w:rPr>
          <w:rFonts w:ascii="Times New Roman" w:hAnsi="Times New Roman" w:cs="Times New Roman"/>
        </w:rPr>
        <w:t xml:space="preserve">ições legislativas </w:t>
      </w:r>
      <w:r w:rsidRPr="00DE0E06">
        <w:rPr>
          <w:rFonts w:ascii="Times New Roman" w:hAnsi="Times New Roman" w:cs="Times New Roman"/>
        </w:rPr>
        <w:t xml:space="preserve">2014: PAIGC, PRS, PND, PCD, PRID, UM, UPG, RGB, PRN, MP, PUSD, PT, PSGB, PSD, PDS. </w:t>
      </w:r>
    </w:p>
    <w:p w:rsidR="00D77A62" w:rsidRPr="00DE0E06" w:rsidRDefault="00D77A62" w:rsidP="00815937">
      <w:pPr>
        <w:pStyle w:val="Textodenotaderodap"/>
        <w:jc w:val="both"/>
        <w:rPr>
          <w:rFonts w:ascii="Times New Roman" w:hAnsi="Times New Roman" w:cs="Times New Roman"/>
        </w:rPr>
      </w:pPr>
      <w:r w:rsidRPr="00DE0E06">
        <w:rPr>
          <w:rFonts w:ascii="Times New Roman" w:hAnsi="Times New Roman" w:cs="Times New Roman"/>
        </w:rPr>
        <w:t xml:space="preserve">O território nacional divide-se em 29 círculos eleitorais. Dos quais 2 localizam no exterior. São círculos uninominais, ou seja, elege-se um deputado para a diáspora Europa e outro África. Daí justifica-se a disponibilidade de 102 deputados para a composição deste parlamento. Ver: Art.º 126º da Lei eleitoral. </w:t>
      </w:r>
    </w:p>
  </w:footnote>
  <w:footnote w:id="4">
    <w:p w:rsidR="00D77A62" w:rsidRPr="00DE0E06" w:rsidRDefault="00D77A62" w:rsidP="00742E9D">
      <w:pPr>
        <w:pStyle w:val="Textodenotaderodap"/>
        <w:jc w:val="both"/>
        <w:rPr>
          <w:rFonts w:ascii="Times New Roman" w:hAnsi="Times New Roman" w:cs="Times New Roman"/>
        </w:rPr>
      </w:pPr>
      <w:r w:rsidRPr="00DE0E06">
        <w:rPr>
          <w:rStyle w:val="Refdenotaderodap"/>
          <w:rFonts w:ascii="Times New Roman" w:hAnsi="Times New Roman" w:cs="Times New Roman"/>
        </w:rPr>
        <w:footnoteRef/>
      </w:r>
      <w:r w:rsidRPr="00DE0E06">
        <w:rPr>
          <w:rFonts w:ascii="Times New Roman" w:hAnsi="Times New Roman" w:cs="Times New Roman"/>
        </w:rPr>
        <w:t xml:space="preserve"> Candidatos a Presidente: Concorrentes independentes (Nuno </w:t>
      </w:r>
      <w:proofErr w:type="spellStart"/>
      <w:r w:rsidRPr="00DE0E06">
        <w:rPr>
          <w:rFonts w:ascii="Times New Roman" w:hAnsi="Times New Roman" w:cs="Times New Roman"/>
        </w:rPr>
        <w:t>Nabiam</w:t>
      </w:r>
      <w:proofErr w:type="spellEnd"/>
      <w:r w:rsidRPr="00DE0E06">
        <w:rPr>
          <w:rFonts w:ascii="Times New Roman" w:hAnsi="Times New Roman" w:cs="Times New Roman"/>
        </w:rPr>
        <w:t xml:space="preserve">, Paulo Gomes, Domingos </w:t>
      </w:r>
      <w:proofErr w:type="spellStart"/>
      <w:r w:rsidRPr="00DE0E06">
        <w:rPr>
          <w:rFonts w:ascii="Times New Roman" w:hAnsi="Times New Roman" w:cs="Times New Roman"/>
        </w:rPr>
        <w:t>Quadé</w:t>
      </w:r>
      <w:proofErr w:type="spellEnd"/>
      <w:r w:rsidRPr="00DE0E06">
        <w:rPr>
          <w:rFonts w:ascii="Times New Roman" w:hAnsi="Times New Roman" w:cs="Times New Roman"/>
        </w:rPr>
        <w:t xml:space="preserve">, Luís </w:t>
      </w:r>
      <w:proofErr w:type="spellStart"/>
      <w:r w:rsidRPr="00DE0E06">
        <w:rPr>
          <w:rFonts w:ascii="Times New Roman" w:hAnsi="Times New Roman" w:cs="Times New Roman"/>
        </w:rPr>
        <w:t>Nancassá</w:t>
      </w:r>
      <w:proofErr w:type="spellEnd"/>
      <w:r w:rsidRPr="00DE0E06">
        <w:rPr>
          <w:rFonts w:ascii="Times New Roman" w:hAnsi="Times New Roman" w:cs="Times New Roman"/>
        </w:rPr>
        <w:t xml:space="preserve">, Jorge </w:t>
      </w:r>
      <w:proofErr w:type="spellStart"/>
      <w:r w:rsidRPr="00DE0E06">
        <w:rPr>
          <w:rFonts w:ascii="Times New Roman" w:hAnsi="Times New Roman" w:cs="Times New Roman"/>
        </w:rPr>
        <w:t>Malú</w:t>
      </w:r>
      <w:proofErr w:type="spellEnd"/>
      <w:r w:rsidRPr="00DE0E06">
        <w:rPr>
          <w:rFonts w:ascii="Times New Roman" w:hAnsi="Times New Roman" w:cs="Times New Roman"/>
        </w:rPr>
        <w:t xml:space="preserve">). Vinculados a partidos: José Mário Vaz (PAIGC), Abel </w:t>
      </w:r>
      <w:proofErr w:type="spellStart"/>
      <w:r w:rsidRPr="00DE0E06">
        <w:rPr>
          <w:rFonts w:ascii="Times New Roman" w:hAnsi="Times New Roman" w:cs="Times New Roman"/>
        </w:rPr>
        <w:t>Incada</w:t>
      </w:r>
      <w:proofErr w:type="spellEnd"/>
      <w:r w:rsidRPr="00DE0E06">
        <w:rPr>
          <w:rFonts w:ascii="Times New Roman" w:hAnsi="Times New Roman" w:cs="Times New Roman"/>
        </w:rPr>
        <w:t xml:space="preserve"> (PRS), </w:t>
      </w:r>
      <w:proofErr w:type="spellStart"/>
      <w:r>
        <w:rPr>
          <w:rFonts w:ascii="Times New Roman" w:hAnsi="Times New Roman" w:cs="Times New Roman"/>
        </w:rPr>
        <w:t>Iaia</w:t>
      </w:r>
      <w:proofErr w:type="spellEnd"/>
      <w:r>
        <w:rPr>
          <w:rFonts w:ascii="Times New Roman" w:hAnsi="Times New Roman" w:cs="Times New Roman"/>
        </w:rPr>
        <w:t xml:space="preserve"> </w:t>
      </w:r>
      <w:proofErr w:type="spellStart"/>
      <w:r>
        <w:rPr>
          <w:rFonts w:ascii="Times New Roman" w:hAnsi="Times New Roman" w:cs="Times New Roman"/>
        </w:rPr>
        <w:t>Djaló</w:t>
      </w:r>
      <w:proofErr w:type="spellEnd"/>
      <w:r w:rsidRPr="00DE0E06">
        <w:rPr>
          <w:rFonts w:ascii="Times New Roman" w:hAnsi="Times New Roman" w:cs="Times New Roman"/>
        </w:rPr>
        <w:t xml:space="preserve"> (PND), António Afonso Té (PRID), Hélder Vaz (RGB), </w:t>
      </w:r>
      <w:proofErr w:type="spellStart"/>
      <w:r w:rsidRPr="00DE0E06">
        <w:rPr>
          <w:rFonts w:ascii="Times New Roman" w:hAnsi="Times New Roman" w:cs="Times New Roman"/>
        </w:rPr>
        <w:t>Aregado</w:t>
      </w:r>
      <w:proofErr w:type="spellEnd"/>
      <w:r w:rsidRPr="00DE0E06">
        <w:rPr>
          <w:rFonts w:ascii="Times New Roman" w:hAnsi="Times New Roman" w:cs="Times New Roman"/>
        </w:rPr>
        <w:t xml:space="preserve"> </w:t>
      </w:r>
      <w:proofErr w:type="spellStart"/>
      <w:r w:rsidRPr="00DE0E06">
        <w:rPr>
          <w:rFonts w:ascii="Times New Roman" w:hAnsi="Times New Roman" w:cs="Times New Roman"/>
        </w:rPr>
        <w:t>Mantenque</w:t>
      </w:r>
      <w:proofErr w:type="spellEnd"/>
      <w:r w:rsidRPr="00DE0E06">
        <w:rPr>
          <w:rFonts w:ascii="Times New Roman" w:hAnsi="Times New Roman" w:cs="Times New Roman"/>
        </w:rPr>
        <w:t xml:space="preserve"> (PT), Cirilo Augusto Oliveira (PS-GB).</w:t>
      </w:r>
    </w:p>
  </w:footnote>
  <w:footnote w:id="5">
    <w:p w:rsidR="00D77A62" w:rsidRDefault="00D77A62" w:rsidP="007A338F">
      <w:pPr>
        <w:pStyle w:val="Textodenotaderodap"/>
        <w:jc w:val="both"/>
      </w:pPr>
      <w:r>
        <w:rPr>
          <w:rStyle w:val="Refdenotaderodap"/>
        </w:rPr>
        <w:footnoteRef/>
      </w:r>
      <w:r>
        <w:t xml:space="preserve"> A respeito consulte-se os resultados obtidos quanto ao “Nível de Alcance G</w:t>
      </w:r>
      <w:r w:rsidRPr="00D70429">
        <w:t>lobal e Se</w:t>
      </w:r>
      <w:r>
        <w:t>c</w:t>
      </w:r>
      <w:r w:rsidRPr="00D70429">
        <w:t>torial dos objectivos</w:t>
      </w:r>
      <w:r>
        <w:t>” (em anexo).</w:t>
      </w:r>
    </w:p>
  </w:footnote>
  <w:footnote w:id="6">
    <w:p w:rsidR="00D77A62" w:rsidRDefault="00D77A62" w:rsidP="007A338F">
      <w:pPr>
        <w:pStyle w:val="Textodenotaderodap"/>
        <w:jc w:val="both"/>
      </w:pPr>
      <w:r>
        <w:rPr>
          <w:rStyle w:val="Refdenotaderodap"/>
        </w:rPr>
        <w:footnoteRef/>
      </w:r>
      <w:r>
        <w:t xml:space="preserve"> Muitas destas medidas são adoptadas mais como resultado da pressão exercida pelas OSC do que pela própria consciência e engajamento do Estado nestas matérias. Há uma </w:t>
      </w:r>
      <w:r w:rsidRPr="00920D2A">
        <w:t>participação activa da sociedade civil na execução, implementação e divulgação das leis nacionais e internacionais</w:t>
      </w:r>
      <w:r>
        <w:t xml:space="preserve"> e até mesmo na necessidade de elaboração de leis tendo em vista colmatar as lacunas existentes.</w:t>
      </w:r>
    </w:p>
  </w:footnote>
  <w:footnote w:id="7">
    <w:p w:rsidR="00D77A62" w:rsidRDefault="00D77A62" w:rsidP="007A338F">
      <w:pPr>
        <w:pStyle w:val="Textodenotaderodap"/>
        <w:jc w:val="both"/>
      </w:pPr>
      <w:r>
        <w:rPr>
          <w:rStyle w:val="Refdenotaderodap"/>
        </w:rPr>
        <w:footnoteRef/>
      </w:r>
      <w:r>
        <w:t xml:space="preserve"> Este objectivo global refere-se ao </w:t>
      </w:r>
      <w:r w:rsidRPr="0058693D">
        <w:t>quadro legal, políticas e programas que promovem a igualdade de género e o empoderamento das mulheres</w:t>
      </w:r>
      <w:r>
        <w:t>.</w:t>
      </w:r>
    </w:p>
  </w:footnote>
  <w:footnote w:id="8">
    <w:p w:rsidR="00D77A62" w:rsidRDefault="00D77A62" w:rsidP="007A338F">
      <w:pPr>
        <w:pStyle w:val="Textodenotaderodap"/>
        <w:jc w:val="both"/>
      </w:pPr>
      <w:r>
        <w:rPr>
          <w:rStyle w:val="Refdenotaderodap"/>
        </w:rPr>
        <w:footnoteRef/>
      </w:r>
      <w:r>
        <w:t xml:space="preserve"> De acordo com dados disponibilizados no estudo elaborado pelo BAD sobre o “Perfil de Género na Guiné-Bissau”, a violência contra as mulheres continua a ser extremamente preocupante, assim como a existência de casos avultados de casamento precoce e/ou forçado, com dados extraídos do MICS4 que revelam que, não obstante a idade legal para se casar seja de 18 anos, 29% das mulheres com idades compreendidas entre</w:t>
      </w:r>
      <w:r w:rsidRPr="00F85E1E">
        <w:t xml:space="preserve"> 20-49 </w:t>
      </w:r>
      <w:r>
        <w:t xml:space="preserve">anos tenham revelado que se casaram ainda menores de </w:t>
      </w:r>
      <w:r w:rsidRPr="00F85E1E">
        <w:t>18</w:t>
      </w:r>
      <w:r>
        <w:t xml:space="preserve"> anos, e 8% ainda antes de atingirem os 15. </w:t>
      </w:r>
    </w:p>
  </w:footnote>
  <w:footnote w:id="9">
    <w:p w:rsidR="00D77A62" w:rsidRDefault="00D77A62" w:rsidP="007A338F">
      <w:pPr>
        <w:pStyle w:val="Textodenotaderodap"/>
        <w:jc w:val="both"/>
      </w:pPr>
      <w:r>
        <w:rPr>
          <w:rStyle w:val="Refdenotaderodap"/>
        </w:rPr>
        <w:footnoteRef/>
      </w:r>
      <w:r>
        <w:t xml:space="preserve"> A propósito das condições da mulher e criança veja-se o mais recente estudo publicado pela UNICEF referente à “Análise da Situação da Criança e Mulheres na Guiné-Bissau”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9D0"/>
      </v:shape>
    </w:pict>
  </w:numPicBullet>
  <w:abstractNum w:abstractNumId="0" w15:restartNumberingAfterBreak="0">
    <w:nsid w:val="01455C1C"/>
    <w:multiLevelType w:val="hybridMultilevel"/>
    <w:tmpl w:val="D35CF4F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420606E"/>
    <w:multiLevelType w:val="hybridMultilevel"/>
    <w:tmpl w:val="4B00924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BFA3459"/>
    <w:multiLevelType w:val="hybridMultilevel"/>
    <w:tmpl w:val="E144A94A"/>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85209E"/>
    <w:multiLevelType w:val="hybridMultilevel"/>
    <w:tmpl w:val="14903F7A"/>
    <w:lvl w:ilvl="0" w:tplc="0816001B">
      <w:start w:val="1"/>
      <w:numFmt w:val="lowerRoman"/>
      <w:lvlText w:val="%1."/>
      <w:lvlJc w:val="right"/>
      <w:pPr>
        <w:ind w:left="1837" w:hanging="360"/>
      </w:pPr>
    </w:lvl>
    <w:lvl w:ilvl="1" w:tplc="08160019" w:tentative="1">
      <w:start w:val="1"/>
      <w:numFmt w:val="lowerLetter"/>
      <w:lvlText w:val="%2."/>
      <w:lvlJc w:val="left"/>
      <w:pPr>
        <w:ind w:left="2557" w:hanging="360"/>
      </w:pPr>
    </w:lvl>
    <w:lvl w:ilvl="2" w:tplc="0816001B" w:tentative="1">
      <w:start w:val="1"/>
      <w:numFmt w:val="lowerRoman"/>
      <w:lvlText w:val="%3."/>
      <w:lvlJc w:val="right"/>
      <w:pPr>
        <w:ind w:left="3277" w:hanging="180"/>
      </w:pPr>
    </w:lvl>
    <w:lvl w:ilvl="3" w:tplc="0816000F" w:tentative="1">
      <w:start w:val="1"/>
      <w:numFmt w:val="decimal"/>
      <w:lvlText w:val="%4."/>
      <w:lvlJc w:val="left"/>
      <w:pPr>
        <w:ind w:left="3997" w:hanging="360"/>
      </w:pPr>
    </w:lvl>
    <w:lvl w:ilvl="4" w:tplc="08160019" w:tentative="1">
      <w:start w:val="1"/>
      <w:numFmt w:val="lowerLetter"/>
      <w:lvlText w:val="%5."/>
      <w:lvlJc w:val="left"/>
      <w:pPr>
        <w:ind w:left="4717" w:hanging="360"/>
      </w:pPr>
    </w:lvl>
    <w:lvl w:ilvl="5" w:tplc="0816001B" w:tentative="1">
      <w:start w:val="1"/>
      <w:numFmt w:val="lowerRoman"/>
      <w:lvlText w:val="%6."/>
      <w:lvlJc w:val="right"/>
      <w:pPr>
        <w:ind w:left="5437" w:hanging="180"/>
      </w:pPr>
    </w:lvl>
    <w:lvl w:ilvl="6" w:tplc="0816000F" w:tentative="1">
      <w:start w:val="1"/>
      <w:numFmt w:val="decimal"/>
      <w:lvlText w:val="%7."/>
      <w:lvlJc w:val="left"/>
      <w:pPr>
        <w:ind w:left="6157" w:hanging="360"/>
      </w:pPr>
    </w:lvl>
    <w:lvl w:ilvl="7" w:tplc="08160019" w:tentative="1">
      <w:start w:val="1"/>
      <w:numFmt w:val="lowerLetter"/>
      <w:lvlText w:val="%8."/>
      <w:lvlJc w:val="left"/>
      <w:pPr>
        <w:ind w:left="6877" w:hanging="360"/>
      </w:pPr>
    </w:lvl>
    <w:lvl w:ilvl="8" w:tplc="0816001B" w:tentative="1">
      <w:start w:val="1"/>
      <w:numFmt w:val="lowerRoman"/>
      <w:lvlText w:val="%9."/>
      <w:lvlJc w:val="right"/>
      <w:pPr>
        <w:ind w:left="7597" w:hanging="180"/>
      </w:pPr>
    </w:lvl>
  </w:abstractNum>
  <w:abstractNum w:abstractNumId="4" w15:restartNumberingAfterBreak="0">
    <w:nsid w:val="19D8362C"/>
    <w:multiLevelType w:val="hybridMultilevel"/>
    <w:tmpl w:val="D81A0BE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4093468"/>
    <w:multiLevelType w:val="hybridMultilevel"/>
    <w:tmpl w:val="E1C8592C"/>
    <w:lvl w:ilvl="0" w:tplc="08160015">
      <w:start w:val="1"/>
      <w:numFmt w:val="upperLetter"/>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6" w15:restartNumberingAfterBreak="0">
    <w:nsid w:val="26331AF1"/>
    <w:multiLevelType w:val="hybridMultilevel"/>
    <w:tmpl w:val="B0DC8170"/>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8120577"/>
    <w:multiLevelType w:val="hybridMultilevel"/>
    <w:tmpl w:val="CB04FC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F9358B5"/>
    <w:multiLevelType w:val="multilevel"/>
    <w:tmpl w:val="78C6E72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CE38FA"/>
    <w:multiLevelType w:val="hybridMultilevel"/>
    <w:tmpl w:val="1B76C6D6"/>
    <w:lvl w:ilvl="0" w:tplc="0816001B">
      <w:start w:val="1"/>
      <w:numFmt w:val="lowerRoman"/>
      <w:lvlText w:val="%1."/>
      <w:lvlJc w:val="righ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10" w15:restartNumberingAfterBreak="0">
    <w:nsid w:val="3F0036B5"/>
    <w:multiLevelType w:val="hybridMultilevel"/>
    <w:tmpl w:val="F8A8F24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F990334"/>
    <w:multiLevelType w:val="hybridMultilevel"/>
    <w:tmpl w:val="F476F4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2672C54"/>
    <w:multiLevelType w:val="hybridMultilevel"/>
    <w:tmpl w:val="BEBCD6F0"/>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3" w15:restartNumberingAfterBreak="0">
    <w:nsid w:val="47804835"/>
    <w:multiLevelType w:val="hybridMultilevel"/>
    <w:tmpl w:val="A2FC0C3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0232580"/>
    <w:multiLevelType w:val="hybridMultilevel"/>
    <w:tmpl w:val="93E8C13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24265BE"/>
    <w:multiLevelType w:val="hybridMultilevel"/>
    <w:tmpl w:val="280CDD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31927CA"/>
    <w:multiLevelType w:val="hybridMultilevel"/>
    <w:tmpl w:val="7280065C"/>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5D47F63"/>
    <w:multiLevelType w:val="hybridMultilevel"/>
    <w:tmpl w:val="B06C99A4"/>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630339D"/>
    <w:multiLevelType w:val="hybridMultilevel"/>
    <w:tmpl w:val="B46036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94033AC"/>
    <w:multiLevelType w:val="hybridMultilevel"/>
    <w:tmpl w:val="FC0C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33853"/>
    <w:multiLevelType w:val="hybridMultilevel"/>
    <w:tmpl w:val="BDD8B8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FEB7EA0"/>
    <w:multiLevelType w:val="hybridMultilevel"/>
    <w:tmpl w:val="D51AD318"/>
    <w:lvl w:ilvl="0" w:tplc="E86882EA">
      <w:start w:val="1"/>
      <w:numFmt w:val="decimal"/>
      <w:lvlText w:val="%1."/>
      <w:lvlJc w:val="left"/>
      <w:pPr>
        <w:ind w:left="720" w:hanging="36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152E7"/>
    <w:multiLevelType w:val="hybridMultilevel"/>
    <w:tmpl w:val="63E48542"/>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B307020"/>
    <w:multiLevelType w:val="hybridMultilevel"/>
    <w:tmpl w:val="30F44772"/>
    <w:lvl w:ilvl="0" w:tplc="0816000F">
      <w:start w:val="1"/>
      <w:numFmt w:val="decimal"/>
      <w:lvlText w:val="%1."/>
      <w:lvlJc w:val="left"/>
      <w:pPr>
        <w:ind w:left="720" w:hanging="360"/>
      </w:pPr>
    </w:lvl>
    <w:lvl w:ilvl="1" w:tplc="0816000F">
      <w:start w:val="1"/>
      <w:numFmt w:val="decimal"/>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C8743E6"/>
    <w:multiLevelType w:val="hybridMultilevel"/>
    <w:tmpl w:val="2E5838AA"/>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07B7E14"/>
    <w:multiLevelType w:val="hybridMultilevel"/>
    <w:tmpl w:val="4DBA2F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2E35176"/>
    <w:multiLevelType w:val="hybridMultilevel"/>
    <w:tmpl w:val="E09E887C"/>
    <w:lvl w:ilvl="0" w:tplc="08160017">
      <w:start w:val="1"/>
      <w:numFmt w:val="lowerLetter"/>
      <w:lvlText w:val="%1)"/>
      <w:lvlJc w:val="left"/>
      <w:pPr>
        <w:ind w:left="1837" w:hanging="360"/>
      </w:pPr>
    </w:lvl>
    <w:lvl w:ilvl="1" w:tplc="08160019" w:tentative="1">
      <w:start w:val="1"/>
      <w:numFmt w:val="lowerLetter"/>
      <w:lvlText w:val="%2."/>
      <w:lvlJc w:val="left"/>
      <w:pPr>
        <w:ind w:left="2557" w:hanging="360"/>
      </w:pPr>
    </w:lvl>
    <w:lvl w:ilvl="2" w:tplc="0816001B" w:tentative="1">
      <w:start w:val="1"/>
      <w:numFmt w:val="lowerRoman"/>
      <w:lvlText w:val="%3."/>
      <w:lvlJc w:val="right"/>
      <w:pPr>
        <w:ind w:left="3277" w:hanging="180"/>
      </w:pPr>
    </w:lvl>
    <w:lvl w:ilvl="3" w:tplc="0816000F" w:tentative="1">
      <w:start w:val="1"/>
      <w:numFmt w:val="decimal"/>
      <w:lvlText w:val="%4."/>
      <w:lvlJc w:val="left"/>
      <w:pPr>
        <w:ind w:left="3997" w:hanging="360"/>
      </w:pPr>
    </w:lvl>
    <w:lvl w:ilvl="4" w:tplc="08160019" w:tentative="1">
      <w:start w:val="1"/>
      <w:numFmt w:val="lowerLetter"/>
      <w:lvlText w:val="%5."/>
      <w:lvlJc w:val="left"/>
      <w:pPr>
        <w:ind w:left="4717" w:hanging="360"/>
      </w:pPr>
    </w:lvl>
    <w:lvl w:ilvl="5" w:tplc="0816001B" w:tentative="1">
      <w:start w:val="1"/>
      <w:numFmt w:val="lowerRoman"/>
      <w:lvlText w:val="%6."/>
      <w:lvlJc w:val="right"/>
      <w:pPr>
        <w:ind w:left="5437" w:hanging="180"/>
      </w:pPr>
    </w:lvl>
    <w:lvl w:ilvl="6" w:tplc="0816000F" w:tentative="1">
      <w:start w:val="1"/>
      <w:numFmt w:val="decimal"/>
      <w:lvlText w:val="%7."/>
      <w:lvlJc w:val="left"/>
      <w:pPr>
        <w:ind w:left="6157" w:hanging="360"/>
      </w:pPr>
    </w:lvl>
    <w:lvl w:ilvl="7" w:tplc="08160019" w:tentative="1">
      <w:start w:val="1"/>
      <w:numFmt w:val="lowerLetter"/>
      <w:lvlText w:val="%8."/>
      <w:lvlJc w:val="left"/>
      <w:pPr>
        <w:ind w:left="6877" w:hanging="360"/>
      </w:pPr>
    </w:lvl>
    <w:lvl w:ilvl="8" w:tplc="0816001B" w:tentative="1">
      <w:start w:val="1"/>
      <w:numFmt w:val="lowerRoman"/>
      <w:lvlText w:val="%9."/>
      <w:lvlJc w:val="right"/>
      <w:pPr>
        <w:ind w:left="7597" w:hanging="180"/>
      </w:pPr>
    </w:lvl>
  </w:abstractNum>
  <w:abstractNum w:abstractNumId="27" w15:restartNumberingAfterBreak="0">
    <w:nsid w:val="74011D15"/>
    <w:multiLevelType w:val="hybridMultilevel"/>
    <w:tmpl w:val="AF5018A2"/>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5132812"/>
    <w:multiLevelType w:val="hybridMultilevel"/>
    <w:tmpl w:val="3016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B5D77"/>
    <w:multiLevelType w:val="hybridMultilevel"/>
    <w:tmpl w:val="EC201408"/>
    <w:lvl w:ilvl="0" w:tplc="0816001B">
      <w:start w:val="1"/>
      <w:numFmt w:val="lowerRoman"/>
      <w:lvlText w:val="%1."/>
      <w:lvlJc w:val="righ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30" w15:restartNumberingAfterBreak="0">
    <w:nsid w:val="7B055309"/>
    <w:multiLevelType w:val="hybridMultilevel"/>
    <w:tmpl w:val="FD72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D6A17DB"/>
    <w:multiLevelType w:val="multilevel"/>
    <w:tmpl w:val="BDD8B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5A0938"/>
    <w:multiLevelType w:val="hybridMultilevel"/>
    <w:tmpl w:val="7C22A45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E833983"/>
    <w:multiLevelType w:val="hybridMultilevel"/>
    <w:tmpl w:val="46E2D400"/>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7F9E28DE"/>
    <w:multiLevelType w:val="hybridMultilevel"/>
    <w:tmpl w:val="0FE07A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1"/>
  </w:num>
  <w:num w:numId="4">
    <w:abstractNumId w:val="28"/>
  </w:num>
  <w:num w:numId="5">
    <w:abstractNumId w:val="2"/>
  </w:num>
  <w:num w:numId="6">
    <w:abstractNumId w:val="5"/>
  </w:num>
  <w:num w:numId="7">
    <w:abstractNumId w:val="26"/>
  </w:num>
  <w:num w:numId="8">
    <w:abstractNumId w:val="3"/>
  </w:num>
  <w:num w:numId="9">
    <w:abstractNumId w:val="15"/>
  </w:num>
  <w:num w:numId="10">
    <w:abstractNumId w:val="12"/>
  </w:num>
  <w:num w:numId="11">
    <w:abstractNumId w:val="33"/>
  </w:num>
  <w:num w:numId="12">
    <w:abstractNumId w:val="27"/>
  </w:num>
  <w:num w:numId="13">
    <w:abstractNumId w:val="0"/>
  </w:num>
  <w:num w:numId="14">
    <w:abstractNumId w:val="24"/>
  </w:num>
  <w:num w:numId="15">
    <w:abstractNumId w:val="14"/>
  </w:num>
  <w:num w:numId="16">
    <w:abstractNumId w:val="29"/>
  </w:num>
  <w:num w:numId="17">
    <w:abstractNumId w:val="17"/>
  </w:num>
  <w:num w:numId="18">
    <w:abstractNumId w:val="6"/>
  </w:num>
  <w:num w:numId="19">
    <w:abstractNumId w:val="22"/>
  </w:num>
  <w:num w:numId="20">
    <w:abstractNumId w:val="9"/>
  </w:num>
  <w:num w:numId="21">
    <w:abstractNumId w:val="16"/>
  </w:num>
  <w:num w:numId="22">
    <w:abstractNumId w:val="30"/>
  </w:num>
  <w:num w:numId="23">
    <w:abstractNumId w:val="32"/>
  </w:num>
  <w:num w:numId="24">
    <w:abstractNumId w:val="18"/>
  </w:num>
  <w:num w:numId="25">
    <w:abstractNumId w:val="10"/>
  </w:num>
  <w:num w:numId="26">
    <w:abstractNumId w:val="20"/>
  </w:num>
  <w:num w:numId="27">
    <w:abstractNumId w:val="4"/>
  </w:num>
  <w:num w:numId="28">
    <w:abstractNumId w:val="13"/>
  </w:num>
  <w:num w:numId="29">
    <w:abstractNumId w:val="11"/>
  </w:num>
  <w:num w:numId="30">
    <w:abstractNumId w:val="7"/>
  </w:num>
  <w:num w:numId="31">
    <w:abstractNumId w:val="1"/>
  </w:num>
  <w:num w:numId="32">
    <w:abstractNumId w:val="31"/>
  </w:num>
  <w:num w:numId="33">
    <w:abstractNumId w:val="34"/>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EF9"/>
    <w:rsid w:val="00010377"/>
    <w:rsid w:val="00015BEF"/>
    <w:rsid w:val="00022CF9"/>
    <w:rsid w:val="000323EB"/>
    <w:rsid w:val="0003771C"/>
    <w:rsid w:val="00045F5F"/>
    <w:rsid w:val="00057B05"/>
    <w:rsid w:val="00066250"/>
    <w:rsid w:val="00066E7F"/>
    <w:rsid w:val="00080B5B"/>
    <w:rsid w:val="000939D4"/>
    <w:rsid w:val="000962AE"/>
    <w:rsid w:val="000A172B"/>
    <w:rsid w:val="000A59BC"/>
    <w:rsid w:val="000B4CBB"/>
    <w:rsid w:val="000C0807"/>
    <w:rsid w:val="000E4AD2"/>
    <w:rsid w:val="000F10C1"/>
    <w:rsid w:val="00107B5D"/>
    <w:rsid w:val="00113FFA"/>
    <w:rsid w:val="00125E8B"/>
    <w:rsid w:val="0014410B"/>
    <w:rsid w:val="00146706"/>
    <w:rsid w:val="001525DC"/>
    <w:rsid w:val="001558F6"/>
    <w:rsid w:val="00164646"/>
    <w:rsid w:val="00183A55"/>
    <w:rsid w:val="00184414"/>
    <w:rsid w:val="0019041D"/>
    <w:rsid w:val="00192AFA"/>
    <w:rsid w:val="001A0761"/>
    <w:rsid w:val="001A6298"/>
    <w:rsid w:val="001D6CF3"/>
    <w:rsid w:val="001E6135"/>
    <w:rsid w:val="001E7E85"/>
    <w:rsid w:val="001F48E8"/>
    <w:rsid w:val="00201D38"/>
    <w:rsid w:val="0020216A"/>
    <w:rsid w:val="002116F9"/>
    <w:rsid w:val="002246D2"/>
    <w:rsid w:val="00225A5F"/>
    <w:rsid w:val="002322FB"/>
    <w:rsid w:val="00244471"/>
    <w:rsid w:val="00257717"/>
    <w:rsid w:val="0026770F"/>
    <w:rsid w:val="00273F0B"/>
    <w:rsid w:val="002833A8"/>
    <w:rsid w:val="00296083"/>
    <w:rsid w:val="002B7F30"/>
    <w:rsid w:val="002C2F5E"/>
    <w:rsid w:val="002D10EB"/>
    <w:rsid w:val="002D23B7"/>
    <w:rsid w:val="002E2AB1"/>
    <w:rsid w:val="002F0A1C"/>
    <w:rsid w:val="0030336B"/>
    <w:rsid w:val="00306B43"/>
    <w:rsid w:val="00307F40"/>
    <w:rsid w:val="00316416"/>
    <w:rsid w:val="00332CCC"/>
    <w:rsid w:val="00333AAF"/>
    <w:rsid w:val="00333D55"/>
    <w:rsid w:val="00342219"/>
    <w:rsid w:val="0035118A"/>
    <w:rsid w:val="00376AA4"/>
    <w:rsid w:val="003979F2"/>
    <w:rsid w:val="003C6EDE"/>
    <w:rsid w:val="003D38A9"/>
    <w:rsid w:val="003E5C53"/>
    <w:rsid w:val="003F1D13"/>
    <w:rsid w:val="003F3EFB"/>
    <w:rsid w:val="004078B3"/>
    <w:rsid w:val="004107B5"/>
    <w:rsid w:val="00426509"/>
    <w:rsid w:val="00430BB4"/>
    <w:rsid w:val="00433237"/>
    <w:rsid w:val="0047124E"/>
    <w:rsid w:val="00471C3C"/>
    <w:rsid w:val="004A1A60"/>
    <w:rsid w:val="004B5781"/>
    <w:rsid w:val="004B7EBF"/>
    <w:rsid w:val="004C7639"/>
    <w:rsid w:val="004D324C"/>
    <w:rsid w:val="004E4422"/>
    <w:rsid w:val="004E4518"/>
    <w:rsid w:val="004E64D7"/>
    <w:rsid w:val="004F7A37"/>
    <w:rsid w:val="00501AD4"/>
    <w:rsid w:val="00505166"/>
    <w:rsid w:val="005151F6"/>
    <w:rsid w:val="00520821"/>
    <w:rsid w:val="005241AD"/>
    <w:rsid w:val="0053461A"/>
    <w:rsid w:val="00541D56"/>
    <w:rsid w:val="005478E2"/>
    <w:rsid w:val="00567E0F"/>
    <w:rsid w:val="005A1230"/>
    <w:rsid w:val="005C0643"/>
    <w:rsid w:val="005E7CD0"/>
    <w:rsid w:val="005F08B9"/>
    <w:rsid w:val="00601642"/>
    <w:rsid w:val="00604A8C"/>
    <w:rsid w:val="006106F0"/>
    <w:rsid w:val="00614916"/>
    <w:rsid w:val="00624284"/>
    <w:rsid w:val="0063490A"/>
    <w:rsid w:val="00636A98"/>
    <w:rsid w:val="00636CE5"/>
    <w:rsid w:val="00653264"/>
    <w:rsid w:val="0065579C"/>
    <w:rsid w:val="0066352D"/>
    <w:rsid w:val="006802FB"/>
    <w:rsid w:val="00684040"/>
    <w:rsid w:val="006C0A89"/>
    <w:rsid w:val="006C12F2"/>
    <w:rsid w:val="006C621F"/>
    <w:rsid w:val="006D4E92"/>
    <w:rsid w:val="006F52BF"/>
    <w:rsid w:val="006F7379"/>
    <w:rsid w:val="007032AB"/>
    <w:rsid w:val="00703D34"/>
    <w:rsid w:val="007137FF"/>
    <w:rsid w:val="00721FB1"/>
    <w:rsid w:val="00724109"/>
    <w:rsid w:val="00726296"/>
    <w:rsid w:val="007263DF"/>
    <w:rsid w:val="00741AB6"/>
    <w:rsid w:val="00742E9D"/>
    <w:rsid w:val="007466CA"/>
    <w:rsid w:val="00754DD9"/>
    <w:rsid w:val="007564B6"/>
    <w:rsid w:val="00757F74"/>
    <w:rsid w:val="00762FA9"/>
    <w:rsid w:val="00773AF6"/>
    <w:rsid w:val="007805D5"/>
    <w:rsid w:val="007845D5"/>
    <w:rsid w:val="007A2552"/>
    <w:rsid w:val="007A338F"/>
    <w:rsid w:val="007B00FE"/>
    <w:rsid w:val="007B2CB1"/>
    <w:rsid w:val="007D3870"/>
    <w:rsid w:val="007D3AC5"/>
    <w:rsid w:val="007E13E1"/>
    <w:rsid w:val="007E63A4"/>
    <w:rsid w:val="007F253B"/>
    <w:rsid w:val="007F6010"/>
    <w:rsid w:val="007F6782"/>
    <w:rsid w:val="00813725"/>
    <w:rsid w:val="008143AF"/>
    <w:rsid w:val="00815644"/>
    <w:rsid w:val="00815937"/>
    <w:rsid w:val="00825A62"/>
    <w:rsid w:val="00852927"/>
    <w:rsid w:val="00856748"/>
    <w:rsid w:val="0086116D"/>
    <w:rsid w:val="0086187D"/>
    <w:rsid w:val="0086749E"/>
    <w:rsid w:val="00881547"/>
    <w:rsid w:val="00884B79"/>
    <w:rsid w:val="0088526F"/>
    <w:rsid w:val="008A475B"/>
    <w:rsid w:val="008B261C"/>
    <w:rsid w:val="008B2D33"/>
    <w:rsid w:val="008C3B71"/>
    <w:rsid w:val="008D3111"/>
    <w:rsid w:val="008D4ABB"/>
    <w:rsid w:val="008E0AC4"/>
    <w:rsid w:val="008E4DF8"/>
    <w:rsid w:val="008F1652"/>
    <w:rsid w:val="009112BB"/>
    <w:rsid w:val="00915B84"/>
    <w:rsid w:val="00926D62"/>
    <w:rsid w:val="00940303"/>
    <w:rsid w:val="00953322"/>
    <w:rsid w:val="00962D06"/>
    <w:rsid w:val="00965C13"/>
    <w:rsid w:val="00967D5E"/>
    <w:rsid w:val="00993650"/>
    <w:rsid w:val="009C7C96"/>
    <w:rsid w:val="009D5DE1"/>
    <w:rsid w:val="009D7356"/>
    <w:rsid w:val="009E17DD"/>
    <w:rsid w:val="009E35A0"/>
    <w:rsid w:val="009F41A8"/>
    <w:rsid w:val="009F4B5F"/>
    <w:rsid w:val="00A16008"/>
    <w:rsid w:val="00A3531B"/>
    <w:rsid w:val="00A41A70"/>
    <w:rsid w:val="00A43D2E"/>
    <w:rsid w:val="00A52310"/>
    <w:rsid w:val="00A60D93"/>
    <w:rsid w:val="00A709DA"/>
    <w:rsid w:val="00A72F15"/>
    <w:rsid w:val="00A76E88"/>
    <w:rsid w:val="00A8590F"/>
    <w:rsid w:val="00A974A9"/>
    <w:rsid w:val="00AA3ED9"/>
    <w:rsid w:val="00AA6D42"/>
    <w:rsid w:val="00AB0B5A"/>
    <w:rsid w:val="00AB5FEB"/>
    <w:rsid w:val="00AC3C73"/>
    <w:rsid w:val="00AC6B4E"/>
    <w:rsid w:val="00AD5D17"/>
    <w:rsid w:val="00AD5ED1"/>
    <w:rsid w:val="00AE02B6"/>
    <w:rsid w:val="00AE055D"/>
    <w:rsid w:val="00B0678B"/>
    <w:rsid w:val="00B06EF9"/>
    <w:rsid w:val="00B2553E"/>
    <w:rsid w:val="00B31ED5"/>
    <w:rsid w:val="00B344E8"/>
    <w:rsid w:val="00B45902"/>
    <w:rsid w:val="00B504E7"/>
    <w:rsid w:val="00B51EA9"/>
    <w:rsid w:val="00B546B8"/>
    <w:rsid w:val="00B61045"/>
    <w:rsid w:val="00B650FF"/>
    <w:rsid w:val="00B658E7"/>
    <w:rsid w:val="00B66A03"/>
    <w:rsid w:val="00B70AD0"/>
    <w:rsid w:val="00B74011"/>
    <w:rsid w:val="00B83AC3"/>
    <w:rsid w:val="00B85895"/>
    <w:rsid w:val="00B91DFA"/>
    <w:rsid w:val="00B93A7C"/>
    <w:rsid w:val="00BA07D0"/>
    <w:rsid w:val="00BA3967"/>
    <w:rsid w:val="00BA57DE"/>
    <w:rsid w:val="00BA66E5"/>
    <w:rsid w:val="00BC2C94"/>
    <w:rsid w:val="00BC3F4E"/>
    <w:rsid w:val="00BD0503"/>
    <w:rsid w:val="00BD573E"/>
    <w:rsid w:val="00BE38B2"/>
    <w:rsid w:val="00BF6BAF"/>
    <w:rsid w:val="00C05E26"/>
    <w:rsid w:val="00C1562C"/>
    <w:rsid w:val="00C218E4"/>
    <w:rsid w:val="00C336AB"/>
    <w:rsid w:val="00C34F1A"/>
    <w:rsid w:val="00C36FDB"/>
    <w:rsid w:val="00C4168E"/>
    <w:rsid w:val="00C50540"/>
    <w:rsid w:val="00C6333B"/>
    <w:rsid w:val="00C72353"/>
    <w:rsid w:val="00C74323"/>
    <w:rsid w:val="00C83430"/>
    <w:rsid w:val="00CA06C4"/>
    <w:rsid w:val="00CA44B8"/>
    <w:rsid w:val="00CB20C6"/>
    <w:rsid w:val="00CB2433"/>
    <w:rsid w:val="00CC0DEB"/>
    <w:rsid w:val="00CD2FCA"/>
    <w:rsid w:val="00CD7974"/>
    <w:rsid w:val="00CE596C"/>
    <w:rsid w:val="00CF2458"/>
    <w:rsid w:val="00D01418"/>
    <w:rsid w:val="00D14CFF"/>
    <w:rsid w:val="00D2629B"/>
    <w:rsid w:val="00D27F6D"/>
    <w:rsid w:val="00D359E4"/>
    <w:rsid w:val="00D44C09"/>
    <w:rsid w:val="00D62487"/>
    <w:rsid w:val="00D73845"/>
    <w:rsid w:val="00D77A62"/>
    <w:rsid w:val="00DB5ABB"/>
    <w:rsid w:val="00DD0320"/>
    <w:rsid w:val="00DD5D94"/>
    <w:rsid w:val="00DD6F9D"/>
    <w:rsid w:val="00DE30DF"/>
    <w:rsid w:val="00E114F1"/>
    <w:rsid w:val="00E122CF"/>
    <w:rsid w:val="00E16377"/>
    <w:rsid w:val="00E4310A"/>
    <w:rsid w:val="00E43E00"/>
    <w:rsid w:val="00E46097"/>
    <w:rsid w:val="00E51B8B"/>
    <w:rsid w:val="00E67A8C"/>
    <w:rsid w:val="00E73A2C"/>
    <w:rsid w:val="00E92702"/>
    <w:rsid w:val="00E9641C"/>
    <w:rsid w:val="00E96B61"/>
    <w:rsid w:val="00EB7CB0"/>
    <w:rsid w:val="00EC7DB1"/>
    <w:rsid w:val="00EE6FEA"/>
    <w:rsid w:val="00F114F6"/>
    <w:rsid w:val="00F210A5"/>
    <w:rsid w:val="00F23B2A"/>
    <w:rsid w:val="00F36EAB"/>
    <w:rsid w:val="00F3794E"/>
    <w:rsid w:val="00F37D17"/>
    <w:rsid w:val="00F462BE"/>
    <w:rsid w:val="00F50C55"/>
    <w:rsid w:val="00F50E14"/>
    <w:rsid w:val="00F535B1"/>
    <w:rsid w:val="00F56E6E"/>
    <w:rsid w:val="00F57936"/>
    <w:rsid w:val="00F64A14"/>
    <w:rsid w:val="00F718A1"/>
    <w:rsid w:val="00F802B0"/>
    <w:rsid w:val="00F81C1A"/>
    <w:rsid w:val="00F84F18"/>
    <w:rsid w:val="00F85E1E"/>
    <w:rsid w:val="00F917C2"/>
    <w:rsid w:val="00F9405C"/>
    <w:rsid w:val="00F97B31"/>
    <w:rsid w:val="00FA6A64"/>
    <w:rsid w:val="00FC2CF6"/>
    <w:rsid w:val="00FD0FCD"/>
    <w:rsid w:val="00FE1E75"/>
    <w:rsid w:val="00FE37F6"/>
    <w:rsid w:val="00FE5B68"/>
    <w:rsid w:val="00FF39AA"/>
    <w:rsid w:val="00FF4DE3"/>
    <w:rsid w:val="00FF6388"/>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2A50A39-1A6F-4DE4-A6B7-BEC79DB7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F9"/>
    <w:pPr>
      <w:spacing w:after="200" w:line="276" w:lineRule="auto"/>
    </w:pPr>
    <w:rPr>
      <w:rFonts w:ascii="Calibri" w:eastAsia="Times New Roman" w:hAnsi="Calibri" w:cs="Calibri"/>
      <w:sz w:val="22"/>
      <w:szCs w:val="22"/>
      <w:lang w:val="pt-PT" w:eastAsia="pt-PT"/>
    </w:rPr>
  </w:style>
  <w:style w:type="paragraph" w:styleId="Ttulo1">
    <w:name w:val="heading 1"/>
    <w:basedOn w:val="Normal"/>
    <w:next w:val="Normal"/>
    <w:link w:val="Ttulo1Carter"/>
    <w:uiPriority w:val="9"/>
    <w:qFormat/>
    <w:rsid w:val="005478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ter"/>
    <w:uiPriority w:val="9"/>
    <w:unhideWhenUsed/>
    <w:qFormat/>
    <w:rsid w:val="005478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B06EF9"/>
    <w:rPr>
      <w:color w:val="0000FF"/>
      <w:u w:val="single"/>
    </w:rPr>
  </w:style>
  <w:style w:type="paragraph" w:styleId="ndice1">
    <w:name w:val="toc 1"/>
    <w:basedOn w:val="Normal"/>
    <w:next w:val="Normal"/>
    <w:autoRedefine/>
    <w:uiPriority w:val="39"/>
    <w:rsid w:val="00B06EF9"/>
    <w:pPr>
      <w:tabs>
        <w:tab w:val="right" w:leader="dot" w:pos="9350"/>
      </w:tabs>
      <w:spacing w:after="0" w:line="240" w:lineRule="auto"/>
    </w:pPr>
    <w:rPr>
      <w:b/>
      <w:noProof/>
      <w:sz w:val="20"/>
      <w:szCs w:val="20"/>
    </w:rPr>
  </w:style>
  <w:style w:type="paragraph" w:styleId="ndice2">
    <w:name w:val="toc 2"/>
    <w:basedOn w:val="Normal"/>
    <w:next w:val="Normal"/>
    <w:autoRedefine/>
    <w:uiPriority w:val="39"/>
    <w:rsid w:val="00B06EF9"/>
    <w:pPr>
      <w:tabs>
        <w:tab w:val="right" w:leader="dot" w:pos="9350"/>
      </w:tabs>
      <w:spacing w:after="0" w:line="240" w:lineRule="auto"/>
    </w:pPr>
    <w:rPr>
      <w:rFonts w:cs="Tahoma"/>
      <w:sz w:val="20"/>
      <w:szCs w:val="20"/>
    </w:rPr>
  </w:style>
  <w:style w:type="paragraph" w:styleId="ndice4">
    <w:name w:val="toc 4"/>
    <w:basedOn w:val="Normal"/>
    <w:next w:val="Normal"/>
    <w:autoRedefine/>
    <w:uiPriority w:val="39"/>
    <w:unhideWhenUsed/>
    <w:rsid w:val="00B06EF9"/>
    <w:pPr>
      <w:spacing w:after="0" w:line="240" w:lineRule="auto"/>
    </w:pPr>
    <w:rPr>
      <w:rFonts w:cs="Times New Roman"/>
      <w:noProof/>
      <w:sz w:val="20"/>
      <w:szCs w:val="20"/>
    </w:rPr>
  </w:style>
  <w:style w:type="paragraph" w:styleId="ndice3">
    <w:name w:val="toc 3"/>
    <w:basedOn w:val="Normal"/>
    <w:next w:val="Normal"/>
    <w:autoRedefine/>
    <w:uiPriority w:val="39"/>
    <w:unhideWhenUsed/>
    <w:rsid w:val="00B06EF9"/>
    <w:pPr>
      <w:spacing w:after="100"/>
      <w:ind w:left="440"/>
    </w:pPr>
  </w:style>
  <w:style w:type="paragraph" w:styleId="PargrafodaLista">
    <w:name w:val="List Paragraph"/>
    <w:basedOn w:val="Normal"/>
    <w:uiPriority w:val="34"/>
    <w:qFormat/>
    <w:rsid w:val="00505166"/>
    <w:pPr>
      <w:ind w:left="720"/>
      <w:contextualSpacing/>
    </w:pPr>
  </w:style>
  <w:style w:type="paragraph" w:styleId="Cabealho">
    <w:name w:val="header"/>
    <w:basedOn w:val="Normal"/>
    <w:link w:val="CabealhoCarter"/>
    <w:uiPriority w:val="99"/>
    <w:unhideWhenUsed/>
    <w:rsid w:val="00FC2CF6"/>
    <w:pPr>
      <w:tabs>
        <w:tab w:val="center" w:pos="4320"/>
        <w:tab w:val="right" w:pos="8640"/>
      </w:tabs>
      <w:spacing w:after="0" w:line="240" w:lineRule="auto"/>
    </w:pPr>
  </w:style>
  <w:style w:type="character" w:customStyle="1" w:styleId="CabealhoCarter">
    <w:name w:val="Cabeçalho Caráter"/>
    <w:basedOn w:val="Tipodeletrapredefinidodopargrafo"/>
    <w:link w:val="Cabealho"/>
    <w:uiPriority w:val="99"/>
    <w:rsid w:val="00FC2CF6"/>
    <w:rPr>
      <w:rFonts w:ascii="Calibri" w:eastAsia="Times New Roman" w:hAnsi="Calibri" w:cs="Calibri"/>
      <w:sz w:val="22"/>
      <w:szCs w:val="22"/>
      <w:lang w:val="pt-PT" w:eastAsia="pt-PT"/>
    </w:rPr>
  </w:style>
  <w:style w:type="paragraph" w:styleId="Rodap">
    <w:name w:val="footer"/>
    <w:basedOn w:val="Normal"/>
    <w:link w:val="RodapCarter"/>
    <w:uiPriority w:val="99"/>
    <w:unhideWhenUsed/>
    <w:rsid w:val="00FC2CF6"/>
    <w:pPr>
      <w:tabs>
        <w:tab w:val="center" w:pos="4320"/>
        <w:tab w:val="right" w:pos="8640"/>
      </w:tabs>
      <w:spacing w:after="0" w:line="240" w:lineRule="auto"/>
    </w:pPr>
  </w:style>
  <w:style w:type="character" w:customStyle="1" w:styleId="RodapCarter">
    <w:name w:val="Rodapé Caráter"/>
    <w:basedOn w:val="Tipodeletrapredefinidodopargrafo"/>
    <w:link w:val="Rodap"/>
    <w:uiPriority w:val="99"/>
    <w:rsid w:val="00FC2CF6"/>
    <w:rPr>
      <w:rFonts w:ascii="Calibri" w:eastAsia="Times New Roman" w:hAnsi="Calibri" w:cs="Calibri"/>
      <w:sz w:val="22"/>
      <w:szCs w:val="22"/>
      <w:lang w:val="pt-PT" w:eastAsia="pt-PT"/>
    </w:rPr>
  </w:style>
  <w:style w:type="character" w:styleId="Refdecomentrio">
    <w:name w:val="annotation reference"/>
    <w:basedOn w:val="Tipodeletrapredefinidodopargrafo"/>
    <w:uiPriority w:val="99"/>
    <w:semiHidden/>
    <w:unhideWhenUsed/>
    <w:rsid w:val="00BC2C94"/>
    <w:rPr>
      <w:sz w:val="16"/>
      <w:szCs w:val="16"/>
    </w:rPr>
  </w:style>
  <w:style w:type="paragraph" w:styleId="Textodecomentrio">
    <w:name w:val="annotation text"/>
    <w:basedOn w:val="Normal"/>
    <w:link w:val="TextodecomentrioCarter"/>
    <w:uiPriority w:val="99"/>
    <w:semiHidden/>
    <w:unhideWhenUsed/>
    <w:rsid w:val="00BC2C9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C2C94"/>
    <w:rPr>
      <w:rFonts w:ascii="Calibri" w:eastAsia="Times New Roman" w:hAnsi="Calibri" w:cs="Calibri"/>
      <w:sz w:val="20"/>
      <w:szCs w:val="20"/>
      <w:lang w:val="pt-PT" w:eastAsia="pt-PT"/>
    </w:rPr>
  </w:style>
  <w:style w:type="paragraph" w:styleId="Assuntodecomentrio">
    <w:name w:val="annotation subject"/>
    <w:basedOn w:val="Textodecomentrio"/>
    <w:next w:val="Textodecomentrio"/>
    <w:link w:val="AssuntodecomentrioCarter"/>
    <w:uiPriority w:val="99"/>
    <w:semiHidden/>
    <w:unhideWhenUsed/>
    <w:rsid w:val="00BC2C94"/>
    <w:rPr>
      <w:b/>
      <w:bCs/>
    </w:rPr>
  </w:style>
  <w:style w:type="character" w:customStyle="1" w:styleId="AssuntodecomentrioCarter">
    <w:name w:val="Assunto de comentário Caráter"/>
    <w:basedOn w:val="TextodecomentrioCarter"/>
    <w:link w:val="Assuntodecomentrio"/>
    <w:uiPriority w:val="99"/>
    <w:semiHidden/>
    <w:rsid w:val="00BC2C94"/>
    <w:rPr>
      <w:rFonts w:ascii="Calibri" w:eastAsia="Times New Roman" w:hAnsi="Calibri" w:cs="Calibri"/>
      <w:b/>
      <w:bCs/>
      <w:sz w:val="20"/>
      <w:szCs w:val="20"/>
      <w:lang w:val="pt-PT" w:eastAsia="pt-PT"/>
    </w:rPr>
  </w:style>
  <w:style w:type="paragraph" w:styleId="Textodebalo">
    <w:name w:val="Balloon Text"/>
    <w:basedOn w:val="Normal"/>
    <w:link w:val="TextodebaloCarter"/>
    <w:uiPriority w:val="99"/>
    <w:semiHidden/>
    <w:unhideWhenUsed/>
    <w:rsid w:val="00BC2C9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C2C94"/>
    <w:rPr>
      <w:rFonts w:ascii="Tahoma" w:eastAsia="Times New Roman" w:hAnsi="Tahoma" w:cs="Tahoma"/>
      <w:sz w:val="16"/>
      <w:szCs w:val="16"/>
      <w:lang w:val="pt-PT" w:eastAsia="pt-PT"/>
    </w:rPr>
  </w:style>
  <w:style w:type="paragraph" w:styleId="Textodenotaderodap">
    <w:name w:val="footnote text"/>
    <w:basedOn w:val="Normal"/>
    <w:link w:val="TextodenotaderodapCarter"/>
    <w:uiPriority w:val="99"/>
    <w:unhideWhenUsed/>
    <w:rsid w:val="0014410B"/>
    <w:pPr>
      <w:spacing w:after="0" w:line="240" w:lineRule="auto"/>
    </w:pPr>
    <w:rPr>
      <w:rFonts w:asciiTheme="minorHAnsi" w:eastAsiaTheme="minorHAnsi" w:hAnsiTheme="minorHAnsi" w:cstheme="minorBidi"/>
      <w:sz w:val="20"/>
      <w:szCs w:val="20"/>
      <w:lang w:eastAsia="en-US"/>
    </w:rPr>
  </w:style>
  <w:style w:type="character" w:customStyle="1" w:styleId="TextodenotaderodapCarter">
    <w:name w:val="Texto de nota de rodapé Caráter"/>
    <w:basedOn w:val="Tipodeletrapredefinidodopargrafo"/>
    <w:link w:val="Textodenotaderodap"/>
    <w:uiPriority w:val="99"/>
    <w:rsid w:val="0014410B"/>
    <w:rPr>
      <w:rFonts w:eastAsiaTheme="minorHAnsi"/>
      <w:sz w:val="20"/>
      <w:szCs w:val="20"/>
      <w:lang w:val="pt-PT"/>
    </w:rPr>
  </w:style>
  <w:style w:type="character" w:styleId="Refdenotaderodap">
    <w:name w:val="footnote reference"/>
    <w:basedOn w:val="Tipodeletrapredefinidodopargrafo"/>
    <w:unhideWhenUsed/>
    <w:rsid w:val="0014410B"/>
    <w:rPr>
      <w:vertAlign w:val="superscript"/>
    </w:rPr>
  </w:style>
  <w:style w:type="table" w:styleId="TabelacomGrelha">
    <w:name w:val="Table Grid"/>
    <w:basedOn w:val="Tabelanormal"/>
    <w:uiPriority w:val="59"/>
    <w:rsid w:val="00C2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F50C55"/>
    <w:rPr>
      <w:rFonts w:eastAsia="Calibr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6F7379"/>
    <w:rPr>
      <w:rFonts w:ascii="Calibri" w:eastAsia="Times New Roman" w:hAnsi="Calibri" w:cs="Calibri"/>
      <w:sz w:val="22"/>
      <w:szCs w:val="22"/>
      <w:lang w:val="pt-PT" w:eastAsia="pt-PT"/>
    </w:rPr>
  </w:style>
  <w:style w:type="table" w:customStyle="1" w:styleId="TabeladeGrelha5Escura-Destaque31">
    <w:name w:val="Tabela de Grelha 5 Escura - Destaque 31"/>
    <w:basedOn w:val="Tabelanormal"/>
    <w:uiPriority w:val="50"/>
    <w:rsid w:val="00A3531B"/>
    <w:rPr>
      <w:rFonts w:eastAsiaTheme="minorHAnsi"/>
      <w:sz w:val="22"/>
      <w:szCs w:val="22"/>
      <w:lang w:val="pt-P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deGrelha1Clara-Destaque31">
    <w:name w:val="Tabela de Grelha 1 Clara - Destaque 31"/>
    <w:basedOn w:val="Tabelanormal"/>
    <w:uiPriority w:val="46"/>
    <w:rsid w:val="00E9270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Ttulo1Carter">
    <w:name w:val="Título 1 Caráter"/>
    <w:basedOn w:val="Tipodeletrapredefinidodopargrafo"/>
    <w:link w:val="Ttulo1"/>
    <w:uiPriority w:val="9"/>
    <w:rsid w:val="005478E2"/>
    <w:rPr>
      <w:rFonts w:asciiTheme="majorHAnsi" w:eastAsiaTheme="majorEastAsia" w:hAnsiTheme="majorHAnsi" w:cstheme="majorBidi"/>
      <w:color w:val="365F91" w:themeColor="accent1" w:themeShade="BF"/>
      <w:sz w:val="32"/>
      <w:szCs w:val="32"/>
      <w:lang w:val="pt-PT" w:eastAsia="pt-PT"/>
    </w:rPr>
  </w:style>
  <w:style w:type="character" w:customStyle="1" w:styleId="Ttulo2Carter">
    <w:name w:val="Título 2 Caráter"/>
    <w:basedOn w:val="Tipodeletrapredefinidodopargrafo"/>
    <w:link w:val="Ttulo2"/>
    <w:uiPriority w:val="9"/>
    <w:rsid w:val="005478E2"/>
    <w:rPr>
      <w:rFonts w:asciiTheme="majorHAnsi" w:eastAsiaTheme="majorEastAsia" w:hAnsiTheme="majorHAnsi" w:cstheme="majorBidi"/>
      <w:color w:val="365F91" w:themeColor="accent1" w:themeShade="BF"/>
      <w:sz w:val="26"/>
      <w:szCs w:val="26"/>
      <w:lang w:val="pt-PT" w:eastAsia="pt-PT"/>
    </w:rPr>
  </w:style>
  <w:style w:type="paragraph" w:styleId="Cabealhodondice">
    <w:name w:val="TOC Heading"/>
    <w:basedOn w:val="Ttulo1"/>
    <w:next w:val="Normal"/>
    <w:uiPriority w:val="39"/>
    <w:unhideWhenUsed/>
    <w:qFormat/>
    <w:rsid w:val="00C72353"/>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bissaueleicoe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FE0E-3C35-41BA-96B1-56EF62FF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70</Pages>
  <Words>17036</Words>
  <Characters>92000</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dc:creator>
  <cp:lastModifiedBy>Manuel Branco Mendes</cp:lastModifiedBy>
  <cp:revision>19</cp:revision>
  <cp:lastPrinted>2017-07-06T14:52:00Z</cp:lastPrinted>
  <dcterms:created xsi:type="dcterms:W3CDTF">2017-03-07T17:45:00Z</dcterms:created>
  <dcterms:modified xsi:type="dcterms:W3CDTF">2019-06-16T16:14:00Z</dcterms:modified>
</cp:coreProperties>
</file>